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6A37C">
      <w:pPr>
        <w:spacing w:before="104" w:after="0" w:line="240" w:lineRule="auto"/>
        <w:ind w:left="3" w:right="0" w:firstLine="0"/>
        <w:jc w:val="center"/>
        <w:rPr>
          <w:rFonts w:hint="eastAsia" w:ascii="宋体" w:hAnsi="宋体" w:eastAsia="宋体" w:cs="宋体"/>
          <w:b/>
          <w:color w:val="auto"/>
          <w:spacing w:val="-5"/>
          <w:position w:val="0"/>
          <w:sz w:val="32"/>
          <w:highlight w:val="none"/>
          <w:shd w:val="clear" w:fill="auto"/>
        </w:rPr>
      </w:pPr>
      <w:r>
        <w:rPr>
          <w:rFonts w:hint="eastAsia" w:ascii="宋体" w:hAnsi="宋体" w:eastAsia="宋体" w:cs="宋体"/>
          <w:b/>
          <w:color w:val="auto"/>
          <w:spacing w:val="-5"/>
          <w:position w:val="0"/>
          <w:sz w:val="32"/>
          <w:highlight w:val="none"/>
          <w:shd w:val="clear" w:fill="auto"/>
        </w:rPr>
        <w:t>灯具及浴霸集中采购技术需求书</w:t>
      </w:r>
    </w:p>
    <w:p w14:paraId="3F6B6D75">
      <w:pPr>
        <w:spacing w:before="240" w:after="60" w:line="360" w:lineRule="auto"/>
        <w:ind w:left="0" w:right="0" w:firstLine="0"/>
        <w:jc w:val="left"/>
        <w:rPr>
          <w:rFonts w:hint="eastAsia" w:ascii="宋体" w:hAnsi="宋体" w:eastAsia="宋体" w:cs="宋体"/>
          <w:b/>
          <w:color w:val="auto"/>
          <w:spacing w:val="-5"/>
          <w:position w:val="0"/>
          <w:sz w:val="32"/>
          <w:highlight w:val="none"/>
          <w:shd w:val="clear" w:fill="auto"/>
        </w:rPr>
      </w:pPr>
      <w:r>
        <w:rPr>
          <w:rFonts w:hint="eastAsia" w:ascii="宋体" w:hAnsi="宋体" w:eastAsia="宋体" w:cs="宋体"/>
          <w:b/>
          <w:color w:val="auto"/>
          <w:spacing w:val="0"/>
          <w:position w:val="0"/>
          <w:sz w:val="32"/>
          <w:highlight w:val="none"/>
          <w:shd w:val="clear" w:fill="auto"/>
        </w:rPr>
        <w:t>一、灯具产品技术标准</w:t>
      </w:r>
    </w:p>
    <w:p w14:paraId="3F34C3FE">
      <w:pPr>
        <w:keepNext/>
        <w:keepLines/>
        <w:spacing w:before="0" w:after="0" w:line="360" w:lineRule="auto"/>
        <w:ind w:left="0" w:right="0" w:firstLine="0"/>
        <w:jc w:val="left"/>
        <w:rPr>
          <w:rFonts w:hint="eastAsia" w:ascii="宋体" w:hAnsi="宋体" w:eastAsia="宋体" w:cs="宋体"/>
          <w:b/>
          <w:color w:val="auto"/>
          <w:spacing w:val="0"/>
          <w:position w:val="0"/>
          <w:sz w:val="24"/>
          <w:highlight w:val="none"/>
          <w:shd w:val="clear" w:fill="auto"/>
        </w:rPr>
      </w:pPr>
      <w:r>
        <w:rPr>
          <w:rFonts w:hint="eastAsia" w:ascii="宋体" w:hAnsi="宋体" w:eastAsia="宋体" w:cs="宋体"/>
          <w:b/>
          <w:color w:val="auto"/>
          <w:spacing w:val="0"/>
          <w:position w:val="0"/>
          <w:sz w:val="24"/>
          <w:highlight w:val="none"/>
          <w:shd w:val="clear" w:fill="auto"/>
        </w:rPr>
        <w:t>1、规范性引用文件</w:t>
      </w:r>
    </w:p>
    <w:p w14:paraId="3C08DCD7">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下列文件对于本文件的应用是必不可少的。凡是注日期的引用文件,仅注日期的版本适用于本文件。凡是不注日期的引用文件,其最新版本(包括所有的修改单)适用于本文件。</w:t>
      </w:r>
    </w:p>
    <w:p w14:paraId="3E70D82A">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5700       《照明测量方法》</w:t>
      </w:r>
    </w:p>
    <w:p w14:paraId="4BE3611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7000.1     《灯具 第1部分：一般要求与试验》</w:t>
      </w:r>
    </w:p>
    <w:p w14:paraId="2C081DF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7000.2       《灯具 第2-22部分：特殊要求 应急照明灯具》</w:t>
      </w:r>
    </w:p>
    <w:p w14:paraId="14765BC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7000.201   《灯具 第2-1部分：特殊要求 固定式通用灯具》</w:t>
      </w:r>
    </w:p>
    <w:p w14:paraId="7101FEC3">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7000.202   《灯具 第2-2部分：特殊要求 嵌入式灯具》</w:t>
      </w:r>
    </w:p>
    <w:p w14:paraId="3EF2EDC7">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7000.7       《投光灯具安全要求》</w:t>
      </w:r>
    </w:p>
    <w:p w14:paraId="25FC29E0">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7921       《均匀色空间和色差公式》</w:t>
      </w:r>
    </w:p>
    <w:p w14:paraId="67222506">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9468       《灯具分布光度测量的一般要求》</w:t>
      </w:r>
    </w:p>
    <w:p w14:paraId="7D340CF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13961        《灯具用电源导轨系统》</w:t>
      </w:r>
    </w:p>
    <w:p w14:paraId="5CDCC79B">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17625.1      《电磁兼容 限值 谐波电流发射限值(设备每相输入电流≤16 A)》</w:t>
      </w:r>
    </w:p>
    <w:p w14:paraId="02291156">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17743      《电气照明和类似设备的无线电骚扰特性的限值和测量方法》</w:t>
      </w:r>
    </w:p>
    <w:p w14:paraId="20F21E0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18595      《一般照明用设备电磁兼容抗扰度要求》</w:t>
      </w:r>
    </w:p>
    <w:p w14:paraId="1EC08BA2">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18774        《双端荧光灯安全要求》</w:t>
      </w:r>
    </w:p>
    <w:p w14:paraId="23DDB02E">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19043        《普通照明用双端荧光灯能效限定值及能效等级》</w:t>
      </w:r>
    </w:p>
    <w:p w14:paraId="18A7C406">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19044        《普通照明用自镇流荧光灯能效限定值及能效等级》</w:t>
      </w:r>
    </w:p>
    <w:p w14:paraId="6FC50FB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19510.1      《灯的控制装置 第1部分：一般要求与安全要求》</w:t>
      </w:r>
    </w:p>
    <w:p w14:paraId="33CF2609">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19510.14     《灯的控制装置 第14部分：LED模块用直流或交流电子控制装置的特殊要求》</w:t>
      </w:r>
    </w:p>
    <w:p w14:paraId="0228B171">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20145      《灯和灯系统的光生物安全性》</w:t>
      </w:r>
    </w:p>
    <w:p w14:paraId="04BC9A4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24908      《普通照明用非定向自镇流LED灯 性能要求》</w:t>
      </w:r>
    </w:p>
    <w:p w14:paraId="03C05442">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24823      《普通照明用LED模块 性能要求》</w:t>
      </w:r>
    </w:p>
    <w:p w14:paraId="218972A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29294      《LED筒灯性能要求》</w:t>
      </w:r>
    </w:p>
    <w:p w14:paraId="484B8CB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30255        《室内照明用LED产品能效限定值及能效等级》</w:t>
      </w:r>
    </w:p>
    <w:p w14:paraId="2F91384B">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 xml:space="preserve">GB/T 30413      《嵌入式LED灯具性能要求》 </w:t>
      </w:r>
    </w:p>
    <w:p w14:paraId="32DA947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31831      《LED室内照明应用技术要求》</w:t>
      </w:r>
    </w:p>
    <w:p w14:paraId="608EF8C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34446      《固定式通用LED灯具性能要求》</w:t>
      </w:r>
    </w:p>
    <w:p w14:paraId="21A0D5E0">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34452      《可移式通用LED灯具性能要求》</w:t>
      </w:r>
    </w:p>
    <w:p w14:paraId="4DCE3660">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36005      《半导体照明设备和系统的光辐射安全测试方法》</w:t>
      </w:r>
    </w:p>
    <w:p w14:paraId="0AB242B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38450        《普通照明用LED平板灯能效限定值及能效等级》</w:t>
      </w:r>
    </w:p>
    <w:p w14:paraId="7D1B2114">
      <w:pPr>
        <w:spacing w:before="104" w:after="0" w:line="360" w:lineRule="auto"/>
        <w:ind w:left="3" w:right="0" w:firstLine="420"/>
        <w:jc w:val="left"/>
        <w:rPr>
          <w:rFonts w:hint="eastAsia" w:ascii="宋体" w:hAnsi="宋体" w:eastAsia="宋体" w:cs="宋体"/>
          <w:b/>
          <w:color w:val="auto"/>
          <w:spacing w:val="-5"/>
          <w:position w:val="0"/>
          <w:sz w:val="21"/>
          <w:highlight w:val="none"/>
          <w:shd w:val="clear" w:fill="auto"/>
        </w:rPr>
      </w:pPr>
      <w:r>
        <w:rPr>
          <w:rFonts w:hint="eastAsia" w:ascii="宋体" w:hAnsi="宋体" w:eastAsia="宋体" w:cs="宋体"/>
          <w:color w:val="auto"/>
          <w:spacing w:val="0"/>
          <w:position w:val="0"/>
          <w:sz w:val="21"/>
          <w:highlight w:val="none"/>
          <w:shd w:val="clear" w:fill="auto"/>
        </w:rPr>
        <w:t>除满足以上标准外，招标产品还需满足其他相关的国家、行业或地方强制性标准/认证要求。</w:t>
      </w:r>
    </w:p>
    <w:p w14:paraId="39731A5A">
      <w:pPr>
        <w:keepNext/>
        <w:keepLines/>
        <w:spacing w:before="156" w:after="0" w:line="360" w:lineRule="auto"/>
        <w:ind w:left="0" w:right="0" w:firstLine="0"/>
        <w:jc w:val="left"/>
        <w:rPr>
          <w:rFonts w:hint="eastAsia" w:ascii="宋体" w:hAnsi="宋体" w:eastAsia="宋体" w:cs="宋体"/>
          <w:b/>
          <w:color w:val="auto"/>
          <w:spacing w:val="0"/>
          <w:position w:val="0"/>
          <w:sz w:val="24"/>
          <w:highlight w:val="none"/>
          <w:shd w:val="clear" w:fill="auto"/>
        </w:rPr>
      </w:pPr>
      <w:r>
        <w:rPr>
          <w:rFonts w:hint="eastAsia" w:ascii="宋体" w:hAnsi="宋体" w:eastAsia="宋体" w:cs="宋体"/>
          <w:b/>
          <w:color w:val="auto"/>
          <w:spacing w:val="0"/>
          <w:position w:val="0"/>
          <w:sz w:val="24"/>
          <w:highlight w:val="none"/>
          <w:shd w:val="clear" w:fill="auto"/>
        </w:rPr>
        <w:t>2、基本要求</w:t>
      </w:r>
    </w:p>
    <w:p w14:paraId="631AD8C3">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2.1 每种灯具产品应符合其对应的国家标准及行业标准的全部要求。</w:t>
      </w:r>
    </w:p>
    <w:p w14:paraId="531802E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2.2 须按规范要求提供国家认可机构出具的3C认证证书、型式检测、检验报告(同时须提供完整的实验报告内容，不仅只是报告首页)。</w:t>
      </w:r>
    </w:p>
    <w:p w14:paraId="64994C27">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2.3 生产企业应按照GB/T 19001 和 GB/T 24001要求分别建立并运行质量管理体系和环境管理体系。</w:t>
      </w:r>
    </w:p>
    <w:p w14:paraId="5B06284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2.4 生产企业应采用国家鼓励的先进技术工艺不应使用国家或有关部门发布的淘汰或禁止的技术、工艺、装备及相关物质。</w:t>
      </w:r>
    </w:p>
    <w:p w14:paraId="560E8F8C">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2.5 投标产品应能在以下环境条件下正常使用</w:t>
      </w:r>
    </w:p>
    <w:p w14:paraId="7DB1ECE3">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—工作电压：220 ~ 240 V AC；</w:t>
      </w:r>
    </w:p>
    <w:p w14:paraId="55AC5F32">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—工作频率：50/60 Hz；</w:t>
      </w:r>
    </w:p>
    <w:p w14:paraId="17A6FF83">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—工作温度：产品在温度-20℃-45℃范围内能可靠的工作；</w:t>
      </w:r>
    </w:p>
    <w:p w14:paraId="1C108CE9">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—相对湿度：产品在相对湿度 ≤ 95% RH能可靠工作；</w:t>
      </w:r>
    </w:p>
    <w:p w14:paraId="6A210411">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—气压条件：产品在大气压力86-106 kPa范围内能可靠工作；</w:t>
      </w:r>
    </w:p>
    <w:p w14:paraId="1C01B6EB">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—存储条件：产品在温度-40℃--85℃范围内能可靠存储。</w:t>
      </w:r>
    </w:p>
    <w:p w14:paraId="789E6C2C">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—震动条件 ：产品间歇暴露在震动条件下不会危害到产品的正常工作；</w:t>
      </w:r>
    </w:p>
    <w:p w14:paraId="057FD1C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 xml:space="preserve">—跌落条件 ：产品在搬运期间遭受的自由跌落不会危害到产品的正常工作(依国标跌落标准要求)； </w:t>
      </w:r>
    </w:p>
    <w:p w14:paraId="2F2C97C2">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—存储条件 ：产品在温度-40℃--85℃范围内能可靠存储。</w:t>
      </w:r>
    </w:p>
    <w:p w14:paraId="092F3844">
      <w:pPr>
        <w:keepNext/>
        <w:keepLines/>
        <w:spacing w:before="156" w:after="0" w:line="360" w:lineRule="auto"/>
        <w:ind w:left="0" w:right="0" w:firstLine="0"/>
        <w:jc w:val="left"/>
        <w:rPr>
          <w:rFonts w:hint="eastAsia" w:ascii="宋体" w:hAnsi="宋体" w:eastAsia="宋体" w:cs="宋体"/>
          <w:b/>
          <w:color w:val="auto"/>
          <w:spacing w:val="0"/>
          <w:position w:val="0"/>
          <w:sz w:val="24"/>
          <w:highlight w:val="none"/>
          <w:shd w:val="clear" w:fill="auto"/>
        </w:rPr>
      </w:pPr>
      <w:r>
        <w:rPr>
          <w:rFonts w:hint="eastAsia" w:ascii="宋体" w:hAnsi="宋体" w:eastAsia="宋体" w:cs="宋体"/>
          <w:b/>
          <w:color w:val="auto"/>
          <w:spacing w:val="0"/>
          <w:position w:val="0"/>
          <w:sz w:val="24"/>
          <w:highlight w:val="none"/>
          <w:shd w:val="clear" w:fill="auto"/>
        </w:rPr>
        <w:t>3、产品技术要求</w:t>
      </w:r>
    </w:p>
    <w:p w14:paraId="63292B0E">
      <w:pPr>
        <w:spacing w:before="0" w:after="0" w:line="240" w:lineRule="auto"/>
        <w:ind w:left="0" w:right="0" w:firstLine="0"/>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3.1 通用要求</w:t>
      </w:r>
    </w:p>
    <w:tbl>
      <w:tblPr>
        <w:tblStyle w:val="3"/>
        <w:tblW w:w="0" w:type="auto"/>
        <w:tblInd w:w="0" w:type="dxa"/>
        <w:tblLayout w:type="autofit"/>
        <w:tblCellMar>
          <w:top w:w="0" w:type="dxa"/>
          <w:left w:w="10" w:type="dxa"/>
          <w:bottom w:w="0" w:type="dxa"/>
          <w:right w:w="10" w:type="dxa"/>
        </w:tblCellMar>
      </w:tblPr>
      <w:tblGrid>
        <w:gridCol w:w="637"/>
        <w:gridCol w:w="1255"/>
        <w:gridCol w:w="6630"/>
      </w:tblGrid>
      <w:tr w14:paraId="678010E6">
        <w:tblPrEx>
          <w:tblCellMar>
            <w:top w:w="0" w:type="dxa"/>
            <w:left w:w="10" w:type="dxa"/>
            <w:bottom w:w="0" w:type="dxa"/>
            <w:right w:w="10" w:type="dxa"/>
          </w:tblCellMar>
        </w:tblPrEx>
        <w:trPr>
          <w:trHeight w:val="0"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4362DBD">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b/>
                <w:color w:val="auto"/>
                <w:spacing w:val="0"/>
                <w:position w:val="0"/>
                <w:sz w:val="21"/>
                <w:highlight w:val="none"/>
                <w:shd w:val="clear" w:fill="auto"/>
              </w:rPr>
              <w:t>序号</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8ECF0D">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b/>
                <w:color w:val="auto"/>
                <w:spacing w:val="0"/>
                <w:position w:val="0"/>
                <w:sz w:val="21"/>
                <w:highlight w:val="none"/>
                <w:shd w:val="clear" w:fill="auto"/>
              </w:rPr>
              <w:t>项目名称</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BAABEB">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b/>
                <w:color w:val="auto"/>
                <w:spacing w:val="0"/>
                <w:position w:val="0"/>
                <w:sz w:val="21"/>
                <w:highlight w:val="none"/>
                <w:shd w:val="clear" w:fill="auto"/>
              </w:rPr>
              <w:t>要求</w:t>
            </w:r>
          </w:p>
        </w:tc>
      </w:tr>
      <w:tr w14:paraId="42C96F7A">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401C1D">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AEB3A1">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安全性能</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1EE2C3">
            <w:pPr>
              <w:numPr>
                <w:ilvl w:val="0"/>
                <w:numId w:val="1"/>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所有灯具达到GB/T 20145中“无危险”级别。</w:t>
            </w:r>
          </w:p>
          <w:p w14:paraId="1C00552C">
            <w:pPr>
              <w:numPr>
                <w:ilvl w:val="0"/>
                <w:numId w:val="1"/>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射灯、筒灯蓝光危害达到RG1，其他灯具蓝光危害达到RG0豁免级。</w:t>
            </w:r>
          </w:p>
          <w:p w14:paraId="6A95FA6D">
            <w:pPr>
              <w:numPr>
                <w:ilvl w:val="0"/>
                <w:numId w:val="1"/>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所有灯具应具有断路保护、短路保护、过载保护、隔离保护、输出异常保护等功能。</w:t>
            </w:r>
          </w:p>
          <w:p w14:paraId="046BF836">
            <w:pPr>
              <w:numPr>
                <w:ilvl w:val="0"/>
                <w:numId w:val="1"/>
              </w:numPr>
              <w:spacing w:before="0" w:after="0" w:line="240" w:lineRule="auto"/>
              <w:ind w:left="420" w:right="0" w:hanging="420"/>
              <w:jc w:val="both"/>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保证产品在正常环境工作时，铝基电板温度不得超过65℃并有异常保护功能。</w:t>
            </w:r>
          </w:p>
          <w:p w14:paraId="1BDD2991">
            <w:pPr>
              <w:numPr>
                <w:ilvl w:val="0"/>
                <w:numId w:val="1"/>
              </w:numPr>
              <w:spacing w:before="0" w:after="0" w:line="240" w:lineRule="auto"/>
              <w:ind w:left="420" w:right="0" w:hanging="420"/>
              <w:jc w:val="both"/>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产品应具有抗LED异常工作能力，即LED灯具中，LED串联组由恒流电力驱动，该恒流电路应保证有LED击穿异常情况下能安全运行，并且电流稳定。</w:t>
            </w:r>
          </w:p>
          <w:p w14:paraId="7B120E13">
            <w:pPr>
              <w:numPr>
                <w:ilvl w:val="0"/>
                <w:numId w:val="1"/>
              </w:numPr>
              <w:spacing w:before="0" w:after="0" w:line="240" w:lineRule="auto"/>
              <w:ind w:left="420" w:right="0" w:hanging="420"/>
              <w:jc w:val="both"/>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LED灯具外壳温度满载负荷两小时后，温度升高不大于30℃。</w:t>
            </w:r>
          </w:p>
          <w:p w14:paraId="2FE8E871">
            <w:pPr>
              <w:numPr>
                <w:ilvl w:val="0"/>
                <w:numId w:val="1"/>
              </w:numPr>
              <w:spacing w:before="0" w:after="0" w:line="240" w:lineRule="auto"/>
              <w:ind w:left="420" w:right="0" w:hanging="420"/>
              <w:jc w:val="both"/>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防触电：断电1min后，输出端电压不超过50V。防触电保护等级：I或者II。</w:t>
            </w:r>
          </w:p>
          <w:p w14:paraId="65FF34A9">
            <w:pPr>
              <w:numPr>
                <w:ilvl w:val="0"/>
                <w:numId w:val="1"/>
              </w:numPr>
              <w:spacing w:before="0" w:after="0" w:line="240" w:lineRule="auto"/>
              <w:ind w:left="420" w:right="0" w:hanging="420"/>
              <w:jc w:val="both"/>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电气强度：基本绝缘2U+1000V 双重或加强绝缘 4U+2000V。</w:t>
            </w:r>
          </w:p>
          <w:p w14:paraId="5B50412D">
            <w:pPr>
              <w:numPr>
                <w:ilvl w:val="0"/>
                <w:numId w:val="1"/>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电磁干扰：频率范围5M-30M Hz  准峰值限值60dB 平均值限值50dB；30M-300M 准峰值限值37dB。</w:t>
            </w:r>
          </w:p>
        </w:tc>
      </w:tr>
      <w:tr w14:paraId="4693E88D">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AACB63">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2</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65F09D">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驱动电源</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181EF31">
            <w:pPr>
              <w:numPr>
                <w:ilvl w:val="0"/>
                <w:numId w:val="2"/>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LED驱动电源根据具体灯具配置内置或外置驱动电源。该电源必须为灯具标配，不得随意更换。驱动电源必须符合国家相关标准。</w:t>
            </w:r>
          </w:p>
        </w:tc>
      </w:tr>
      <w:tr w14:paraId="72B40DBC">
        <w:tblPrEx>
          <w:tblCellMar>
            <w:top w:w="0" w:type="dxa"/>
            <w:left w:w="10" w:type="dxa"/>
            <w:bottom w:w="0" w:type="dxa"/>
            <w:right w:w="10" w:type="dxa"/>
          </w:tblCellMar>
        </w:tblPrEx>
        <w:trPr>
          <w:trHeight w:val="404"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C71BDA">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3</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682323">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谐波电流</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8E11D3">
            <w:pPr>
              <w:numPr>
                <w:ilvl w:val="0"/>
                <w:numId w:val="3"/>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LED灯具的谐波电流限值应符合GB 1762</w:t>
            </w:r>
            <w:bookmarkStart w:id="0" w:name="_GoBack"/>
            <w:bookmarkEnd w:id="0"/>
            <w:r>
              <w:rPr>
                <w:rFonts w:hint="eastAsia" w:ascii="宋体" w:hAnsi="宋体" w:eastAsia="宋体" w:cs="宋体"/>
                <w:color w:val="auto"/>
                <w:spacing w:val="0"/>
                <w:position w:val="0"/>
                <w:sz w:val="21"/>
                <w:highlight w:val="none"/>
                <w:shd w:val="clear" w:fill="auto"/>
              </w:rPr>
              <w:t>5.1的规定。</w:t>
            </w:r>
          </w:p>
        </w:tc>
      </w:tr>
      <w:tr w14:paraId="6BB17D34">
        <w:tblPrEx>
          <w:tblCellMar>
            <w:top w:w="0" w:type="dxa"/>
            <w:left w:w="10" w:type="dxa"/>
            <w:bottom w:w="0" w:type="dxa"/>
            <w:right w:w="10" w:type="dxa"/>
          </w:tblCellMar>
        </w:tblPrEx>
        <w:trPr>
          <w:trHeight w:val="49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1E12A2">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4</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6BAAA9">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电磁兼容</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50FD32">
            <w:pPr>
              <w:numPr>
                <w:ilvl w:val="0"/>
                <w:numId w:val="4"/>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LED灯具的电磁兼容抗扰度应符合GB/T 18595的规定。</w:t>
            </w:r>
          </w:p>
        </w:tc>
      </w:tr>
      <w:tr w14:paraId="11BA4992">
        <w:tblPrEx>
          <w:tblCellMar>
            <w:top w:w="0" w:type="dxa"/>
            <w:left w:w="10" w:type="dxa"/>
            <w:bottom w:w="0" w:type="dxa"/>
            <w:right w:w="10" w:type="dxa"/>
          </w:tblCellMar>
        </w:tblPrEx>
        <w:trPr>
          <w:trHeight w:val="426"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DE3A86">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5</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3BE669">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骚扰电压</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8173C6">
            <w:pPr>
              <w:numPr>
                <w:ilvl w:val="0"/>
                <w:numId w:val="5"/>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LED灯具的骚扰电压应符合GB/T 17743的规定。</w:t>
            </w:r>
          </w:p>
        </w:tc>
      </w:tr>
      <w:tr w14:paraId="2CD762B8">
        <w:tblPrEx>
          <w:tblCellMar>
            <w:top w:w="0" w:type="dxa"/>
            <w:left w:w="10" w:type="dxa"/>
            <w:bottom w:w="0" w:type="dxa"/>
            <w:right w:w="10" w:type="dxa"/>
          </w:tblCellMar>
        </w:tblPrEx>
        <w:trPr>
          <w:trHeight w:val="698"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C3CBA87">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6</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CF677E6">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功率因数</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F12295">
            <w:pPr>
              <w:numPr>
                <w:ilvl w:val="0"/>
                <w:numId w:val="6"/>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小于5W的灯具不作要求，</w:t>
            </w:r>
            <w:r>
              <w:rPr>
                <w:rFonts w:hint="eastAsia" w:ascii="宋体" w:hAnsi="宋体" w:eastAsia="宋体" w:cs="宋体"/>
                <w:color w:val="auto"/>
                <w:spacing w:val="0"/>
                <w:position w:val="0"/>
                <w:sz w:val="21"/>
                <w:highlight w:val="none"/>
                <w:shd w:val="clear" w:fill="auto"/>
              </w:rPr>
              <w:t>大于等于5W且小于25W的灯具功率因数≥0.5, 大于25W的灯具功率因数≥0.9；</w:t>
            </w:r>
          </w:p>
        </w:tc>
      </w:tr>
      <w:tr w14:paraId="186E1C63">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68BCCD">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7</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A69489">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频闪</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B66D2D">
            <w:pPr>
              <w:numPr>
                <w:ilvl w:val="0"/>
                <w:numId w:val="7"/>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住宅用室内照明、地下车库应采用无频闪灯具(依IEEE Std 1789-2015标准要求，符合不可察觉限值)。</w:t>
            </w:r>
          </w:p>
        </w:tc>
      </w:tr>
      <w:tr w14:paraId="484AE3EE">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9EE647">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8</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06BBC1">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外部接线</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CEDCD4">
            <w:pPr>
              <w:numPr>
                <w:ilvl w:val="0"/>
                <w:numId w:val="8"/>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外部接线：普通灯具不小于0.75mm</w:t>
            </w:r>
            <w:r>
              <w:rPr>
                <w:rFonts w:hint="eastAsia" w:ascii="宋体" w:hAnsi="宋体" w:eastAsia="宋体" w:cs="宋体"/>
                <w:color w:val="auto"/>
                <w:spacing w:val="0"/>
                <w:position w:val="0"/>
                <w:sz w:val="21"/>
                <w:highlight w:val="none"/>
                <w:shd w:val="clear" w:fill="auto"/>
                <w:vertAlign w:val="superscript"/>
              </w:rPr>
              <w:t>2</w:t>
            </w:r>
          </w:p>
        </w:tc>
      </w:tr>
      <w:tr w14:paraId="5E509449">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608732">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9</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52D70C">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光输出波形</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244048">
            <w:pPr>
              <w:numPr>
                <w:ilvl w:val="0"/>
                <w:numId w:val="9"/>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用于人员长期工作或停留场所的一般照明的LED灯具，其光输出波形的波动深度应符合以下的规定：</w:t>
            </w:r>
          </w:p>
          <w:p w14:paraId="549FE1C6">
            <w:pPr>
              <w:spacing w:before="0" w:after="0" w:line="240" w:lineRule="auto"/>
              <w:ind w:left="420" w:right="0" w:firstLine="0"/>
              <w:jc w:val="left"/>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f≤9Hz，FPF≤0.288；9Hz＜f≤3125Hz，FPF≤f0.08/2.5；f＞3125Hz，FPF无限制。</w:t>
            </w:r>
          </w:p>
        </w:tc>
      </w:tr>
      <w:tr w14:paraId="4E7CA0C8">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D1B1F7">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10</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D9142FA">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色坐标</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93AD17">
            <w:pPr>
              <w:numPr>
                <w:ilvl w:val="0"/>
                <w:numId w:val="10"/>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LED灯具在不同方向上的色品坐标与其加权平均值偏差在GB/T 7921规定的CIE1976均匀色度标尺图中，不应大于0.004。</w:t>
            </w:r>
          </w:p>
        </w:tc>
      </w:tr>
      <w:tr w14:paraId="5F5CF8D5">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C3FC79">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11</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ABBD13">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色容差</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062D19">
            <w:pPr>
              <w:numPr>
                <w:ilvl w:val="0"/>
                <w:numId w:val="11"/>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LED灯具的色容差一般情况下不应大于5 SDCM。</w:t>
            </w:r>
          </w:p>
        </w:tc>
      </w:tr>
      <w:tr w14:paraId="6CB314E5">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14C2FA">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12</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3689A07">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寿命</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33F6C5F">
            <w:pPr>
              <w:numPr>
                <w:ilvl w:val="0"/>
                <w:numId w:val="12"/>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LED灯珠、灯具及驱动电源在正常条件下的平均寿命不小于2.5万小时。</w:t>
            </w:r>
          </w:p>
        </w:tc>
      </w:tr>
      <w:tr w14:paraId="3E9F421E">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F5F575">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13</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575A12">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显色指数</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671F2B">
            <w:pPr>
              <w:numPr>
                <w:ilvl w:val="0"/>
                <w:numId w:val="13"/>
              </w:numPr>
              <w:spacing w:before="0" w:after="0" w:line="240" w:lineRule="auto"/>
              <w:ind w:left="420" w:right="0" w:hanging="42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用于人员长期工作或停留场所的一般照明的LED光源一般显色指数不应小于90，特殊显示指数R</w:t>
            </w:r>
            <w:r>
              <w:rPr>
                <w:rFonts w:hint="eastAsia" w:ascii="宋体" w:hAnsi="宋体" w:eastAsia="宋体" w:cs="宋体"/>
                <w:color w:val="auto"/>
                <w:spacing w:val="0"/>
                <w:position w:val="0"/>
                <w:sz w:val="21"/>
                <w:highlight w:val="none"/>
                <w:shd w:val="clear" w:fill="auto"/>
                <w:vertAlign w:val="subscript"/>
              </w:rPr>
              <w:t>9</w:t>
            </w:r>
            <w:r>
              <w:rPr>
                <w:rFonts w:hint="eastAsia" w:ascii="宋体" w:hAnsi="宋体" w:eastAsia="宋体" w:cs="宋体"/>
                <w:color w:val="auto"/>
                <w:spacing w:val="0"/>
                <w:position w:val="0"/>
                <w:sz w:val="21"/>
                <w:highlight w:val="none"/>
                <w:shd w:val="clear" w:fill="auto"/>
              </w:rPr>
              <w:t>应大于0。</w:t>
            </w:r>
          </w:p>
        </w:tc>
      </w:tr>
      <w:tr w14:paraId="62EB672F">
        <w:tblPrEx>
          <w:tblCellMar>
            <w:top w:w="0" w:type="dxa"/>
            <w:left w:w="10" w:type="dxa"/>
            <w:bottom w:w="0" w:type="dxa"/>
            <w:right w:w="10" w:type="dxa"/>
          </w:tblCellMar>
        </w:tblPrEx>
        <w:trPr>
          <w:trHeight w:val="1" w:hRule="atLeast"/>
        </w:trPr>
        <w:tc>
          <w:tcPr>
            <w:tcW w:w="69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37E5B8C">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14</w:t>
            </w:r>
          </w:p>
        </w:tc>
        <w:tc>
          <w:tcPr>
            <w:tcW w:w="149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138944">
            <w:pPr>
              <w:spacing w:before="0" w:after="0" w:line="24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老化性能</w:t>
            </w:r>
          </w:p>
        </w:tc>
        <w:tc>
          <w:tcPr>
            <w:tcW w:w="78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5E3A03">
            <w:pPr>
              <w:numPr>
                <w:ilvl w:val="0"/>
                <w:numId w:val="14"/>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LED灯具3000h后的色品坐标与其加权平均值偏差在GB/T 7921规定的CIE1976均匀色度标尺图中，不应大于0.007。</w:t>
            </w:r>
          </w:p>
          <w:p w14:paraId="51A7103E">
            <w:pPr>
              <w:numPr>
                <w:ilvl w:val="0"/>
                <w:numId w:val="14"/>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LED灯具3000h后的光通维持率不应小于96%；6000h后的光通维持率不应小于92%。(作为使用方关注点应该为灯具</w:t>
            </w:r>
          </w:p>
          <w:p w14:paraId="71A12ED3">
            <w:pPr>
              <w:numPr>
                <w:ilvl w:val="0"/>
                <w:numId w:val="14"/>
              </w:numPr>
              <w:spacing w:before="0" w:after="0" w:line="240" w:lineRule="auto"/>
              <w:ind w:left="420" w:right="0" w:hanging="4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测得的所有受试样品的一般显色指数的减少不应大于：</w:t>
            </w:r>
          </w:p>
          <w:p w14:paraId="1B4584EC">
            <w:pPr>
              <w:spacing w:before="0" w:after="0" w:line="240" w:lineRule="auto"/>
              <w:ind w:left="420" w:right="0" w:firstLine="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1）对于CRI初始值，额定CRI值的3个数值；</w:t>
            </w:r>
          </w:p>
          <w:p w14:paraId="39DD39B9">
            <w:pPr>
              <w:spacing w:before="0" w:after="0" w:line="240" w:lineRule="auto"/>
              <w:ind w:left="420" w:right="0" w:firstLine="0"/>
              <w:jc w:val="left"/>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2）光通量维持率实验6000h时的CRI维持值，额定CRI的5个数值。</w:t>
            </w:r>
          </w:p>
        </w:tc>
      </w:tr>
    </w:tbl>
    <w:p w14:paraId="1A0E7F8C">
      <w:pPr>
        <w:spacing w:before="0" w:after="0" w:line="360" w:lineRule="auto"/>
        <w:ind w:left="0" w:right="0" w:firstLine="0"/>
        <w:jc w:val="left"/>
        <w:rPr>
          <w:rFonts w:hint="eastAsia" w:ascii="宋体" w:hAnsi="宋体" w:eastAsia="宋体" w:cs="宋体"/>
          <w:b/>
          <w:color w:val="auto"/>
          <w:spacing w:val="0"/>
          <w:position w:val="0"/>
          <w:sz w:val="21"/>
          <w:highlight w:val="none"/>
          <w:shd w:val="clear" w:fill="auto"/>
        </w:rPr>
      </w:pPr>
    </w:p>
    <w:p w14:paraId="302B112B">
      <w:pPr>
        <w:spacing w:before="0" w:after="0" w:line="360" w:lineRule="auto"/>
        <w:ind w:left="0" w:right="0" w:firstLine="0"/>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3.2 外观质量</w:t>
      </w:r>
    </w:p>
    <w:p w14:paraId="7D35E02C">
      <w:pPr>
        <w:spacing w:before="0" w:after="0" w:line="360" w:lineRule="auto"/>
        <w:ind w:left="0" w:right="0" w:firstLine="420"/>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涂漆色泽均匀，无气孔，无裂缝，无杂质。涂层无起翘现象。产品各部件表面应光洁，平整，不应有划伤，裂缝，变形等缺陷。</w:t>
      </w:r>
    </w:p>
    <w:p w14:paraId="0FAC3937">
      <w:pPr>
        <w:spacing w:before="0" w:after="0" w:line="360" w:lineRule="auto"/>
        <w:ind w:left="0" w:right="0" w:firstLine="0"/>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3.3 装配要求</w:t>
      </w:r>
    </w:p>
    <w:p w14:paraId="640C5984">
      <w:pPr>
        <w:spacing w:before="0" w:after="0" w:line="360" w:lineRule="auto"/>
        <w:ind w:left="0" w:right="0" w:firstLine="420"/>
        <w:jc w:val="left"/>
        <w:rPr>
          <w:rFonts w:hint="eastAsia" w:ascii="宋体" w:hAnsi="宋体" w:eastAsia="宋体" w:cs="宋体"/>
          <w:b/>
          <w:color w:val="auto"/>
          <w:spacing w:val="-5"/>
          <w:position w:val="0"/>
          <w:sz w:val="21"/>
          <w:highlight w:val="none"/>
          <w:shd w:val="clear" w:fill="auto"/>
        </w:rPr>
      </w:pPr>
      <w:r>
        <w:rPr>
          <w:rFonts w:hint="eastAsia" w:ascii="宋体" w:hAnsi="宋体" w:eastAsia="宋体" w:cs="宋体"/>
          <w:color w:val="auto"/>
          <w:spacing w:val="0"/>
          <w:position w:val="0"/>
          <w:sz w:val="21"/>
          <w:highlight w:val="none"/>
          <w:shd w:val="clear" w:fill="auto"/>
        </w:rPr>
        <w:t>产品表面各紧固螺钉应拧紧，边缘应无毛刺和锐边，各链接应牢固无松动，必要时产品要牢固以及密封，应符合GB 7000.1的相关规定。</w:t>
      </w:r>
    </w:p>
    <w:p w14:paraId="0C6ACE8B">
      <w:pPr>
        <w:spacing w:before="104" w:after="0" w:line="360" w:lineRule="auto"/>
        <w:ind w:left="3" w:right="0" w:firstLine="0"/>
        <w:jc w:val="left"/>
        <w:rPr>
          <w:rFonts w:hint="eastAsia" w:ascii="宋体" w:hAnsi="宋体" w:eastAsia="宋体" w:cs="宋体"/>
          <w:b/>
          <w:color w:val="auto"/>
          <w:spacing w:val="-5"/>
          <w:position w:val="0"/>
          <w:sz w:val="21"/>
          <w:highlight w:val="none"/>
          <w:shd w:val="clear" w:fill="auto"/>
        </w:rPr>
      </w:pPr>
      <w:r>
        <w:rPr>
          <w:rFonts w:hint="eastAsia" w:ascii="宋体" w:hAnsi="宋体" w:eastAsia="宋体" w:cs="宋体"/>
          <w:b/>
          <w:color w:val="auto"/>
          <w:spacing w:val="-5"/>
          <w:position w:val="0"/>
          <w:sz w:val="21"/>
          <w:highlight w:val="none"/>
          <w:shd w:val="clear" w:fill="auto"/>
        </w:rPr>
        <w:t>3.4 技术参数</w:t>
      </w:r>
    </w:p>
    <w:p w14:paraId="7FFF0A90">
      <w:pPr>
        <w:spacing w:before="96" w:after="0" w:line="360" w:lineRule="auto"/>
        <w:ind w:left="8" w:right="1" w:firstLine="422"/>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8"/>
          <w:position w:val="0"/>
          <w:sz w:val="21"/>
          <w:highlight w:val="none"/>
          <w:shd w:val="clear" w:fill="auto"/>
        </w:rPr>
        <w:t xml:space="preserve">建筑照明用 </w:t>
      </w:r>
      <w:r>
        <w:rPr>
          <w:rFonts w:hint="eastAsia" w:ascii="宋体" w:hAnsi="宋体" w:eastAsia="宋体" w:cs="宋体"/>
          <w:color w:val="auto"/>
          <w:spacing w:val="0"/>
          <w:position w:val="0"/>
          <w:sz w:val="21"/>
          <w:highlight w:val="none"/>
          <w:shd w:val="clear" w:fill="auto"/>
        </w:rPr>
        <w:t>LED</w:t>
      </w:r>
      <w:r>
        <w:rPr>
          <w:rFonts w:hint="eastAsia" w:ascii="宋体" w:hAnsi="宋体" w:eastAsia="宋体" w:cs="宋体"/>
          <w:color w:val="auto"/>
          <w:spacing w:val="21"/>
          <w:position w:val="0"/>
          <w:sz w:val="21"/>
          <w:highlight w:val="none"/>
          <w:shd w:val="clear" w:fill="auto"/>
        </w:rPr>
        <w:t xml:space="preserve"> </w:t>
      </w:r>
      <w:r>
        <w:rPr>
          <w:rFonts w:hint="eastAsia" w:ascii="宋体" w:hAnsi="宋体" w:eastAsia="宋体" w:cs="宋体"/>
          <w:color w:val="auto"/>
          <w:spacing w:val="8"/>
          <w:position w:val="0"/>
          <w:sz w:val="21"/>
          <w:highlight w:val="none"/>
          <w:shd w:val="clear" w:fill="auto"/>
        </w:rPr>
        <w:t>灯具具体技术指标应满足的标准要求</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8"/>
          <w:position w:val="0"/>
          <w:sz w:val="21"/>
          <w:highlight w:val="none"/>
          <w:shd w:val="clear" w:fill="auto"/>
        </w:rPr>
        <w:t>。</w:t>
      </w:r>
    </w:p>
    <w:p w14:paraId="1CEF063A">
      <w:pPr>
        <w:spacing w:before="104" w:after="0" w:line="240" w:lineRule="auto"/>
        <w:ind w:left="3" w:right="0" w:firstLine="0"/>
        <w:jc w:val="left"/>
        <w:rPr>
          <w:rFonts w:hint="eastAsia" w:ascii="宋体" w:hAnsi="宋体" w:eastAsia="宋体" w:cs="宋体"/>
          <w:b/>
          <w:color w:val="auto"/>
          <w:spacing w:val="-5"/>
          <w:position w:val="0"/>
          <w:sz w:val="21"/>
          <w:highlight w:val="none"/>
          <w:shd w:val="clear" w:fill="auto"/>
        </w:rPr>
      </w:pPr>
    </w:p>
    <w:tbl>
      <w:tblPr>
        <w:tblStyle w:val="3"/>
        <w:tblW w:w="0" w:type="auto"/>
        <w:jc w:val="center"/>
        <w:tblLayout w:type="autofit"/>
        <w:tblCellMar>
          <w:top w:w="0" w:type="dxa"/>
          <w:left w:w="10" w:type="dxa"/>
          <w:bottom w:w="0" w:type="dxa"/>
          <w:right w:w="10" w:type="dxa"/>
        </w:tblCellMar>
      </w:tblPr>
      <w:tblGrid>
        <w:gridCol w:w="2289"/>
        <w:gridCol w:w="5458"/>
      </w:tblGrid>
      <w:tr w14:paraId="4B30D2AF">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3FAADC33">
            <w:pPr>
              <w:spacing w:before="44" w:after="0" w:line="240" w:lineRule="auto"/>
              <w:ind w:left="0" w:right="0" w:firstLine="0"/>
              <w:jc w:val="center"/>
              <w:rPr>
                <w:rFonts w:hint="eastAsia" w:ascii="宋体" w:hAnsi="宋体" w:eastAsia="宋体" w:cs="宋体"/>
                <w:color w:val="auto"/>
                <w:position w:val="0"/>
                <w:highlight w:val="none"/>
                <w:shd w:val="clear" w:fill="auto"/>
              </w:rPr>
            </w:pPr>
            <w:r>
              <w:rPr>
                <w:rFonts w:hint="eastAsia" w:ascii="宋体" w:hAnsi="宋体" w:eastAsia="宋体" w:cs="宋体"/>
                <w:color w:val="auto"/>
                <w:spacing w:val="-1"/>
                <w:position w:val="0"/>
                <w:sz w:val="21"/>
                <w:highlight w:val="none"/>
                <w:shd w:val="clear" w:fill="auto"/>
              </w:rPr>
              <w:t>灯具</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1B3DE745">
            <w:pPr>
              <w:spacing w:before="44" w:after="0" w:line="240" w:lineRule="auto"/>
              <w:ind w:left="0" w:right="0" w:firstLine="0"/>
              <w:jc w:val="center"/>
              <w:rPr>
                <w:rFonts w:hint="eastAsia" w:ascii="宋体" w:hAnsi="宋体" w:eastAsia="宋体" w:cs="宋体"/>
                <w:color w:val="auto"/>
                <w:position w:val="0"/>
                <w:highlight w:val="none"/>
                <w:shd w:val="clear" w:fill="auto"/>
              </w:rPr>
            </w:pPr>
            <w:r>
              <w:rPr>
                <w:rFonts w:hint="eastAsia" w:ascii="宋体" w:hAnsi="宋体" w:eastAsia="宋体" w:cs="宋体"/>
                <w:color w:val="auto"/>
                <w:spacing w:val="6"/>
                <w:position w:val="0"/>
                <w:sz w:val="21"/>
                <w:highlight w:val="none"/>
                <w:shd w:val="clear" w:fill="auto"/>
              </w:rPr>
              <w:t>底线要求</w:t>
            </w:r>
          </w:p>
        </w:tc>
      </w:tr>
      <w:tr w14:paraId="2BBFBC52">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0C3F1FE7">
            <w:pPr>
              <w:spacing w:before="85" w:after="0" w:line="240" w:lineRule="auto"/>
              <w:ind w:left="0" w:right="0" w:firstLine="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吸顶灯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5B31759F">
            <w:pPr>
              <w:spacing w:before="139"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3887FEB9">
            <w:pPr>
              <w:spacing w:before="0"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2、光效≥75lm/W</w:t>
            </w:r>
          </w:p>
          <w:p w14:paraId="55DFA90D">
            <w:pPr>
              <w:spacing w:before="15" w:after="0" w:line="240" w:lineRule="auto"/>
              <w:ind w:left="110"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04FB86DA">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685505A1">
            <w:pPr>
              <w:spacing w:before="85"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7"/>
                <w:position w:val="0"/>
                <w:sz w:val="21"/>
                <w:highlight w:val="none"/>
                <w:shd w:val="clear" w:fill="auto"/>
              </w:rPr>
              <w:t>感应吸顶灯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97456FD">
            <w:pPr>
              <w:spacing w:before="142"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4D42359F">
            <w:pPr>
              <w:spacing w:before="0"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2、光效≥75lm/W</w:t>
            </w:r>
          </w:p>
          <w:p w14:paraId="04170C87">
            <w:pPr>
              <w:spacing w:before="15" w:after="0" w:line="240" w:lineRule="auto"/>
              <w:ind w:left="110"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6787732E">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68D1B751">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4"/>
                <w:position w:val="0"/>
                <w:sz w:val="21"/>
                <w:highlight w:val="none"/>
                <w:shd w:val="clear" w:fill="auto"/>
              </w:rPr>
              <w:t>厨卫灯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0021562A">
            <w:pPr>
              <w:spacing w:before="143"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6C8D123B">
            <w:pPr>
              <w:spacing w:before="0"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2、光效≥75lm/W</w:t>
            </w:r>
          </w:p>
          <w:p w14:paraId="10D865F5">
            <w:pPr>
              <w:spacing w:before="15" w:after="0" w:line="240" w:lineRule="auto"/>
              <w:ind w:left="110"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03EF4521">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341BCB3C">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小夜灯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AD6216E">
            <w:pPr>
              <w:spacing w:before="127"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1、UGR≤19</w:t>
            </w:r>
          </w:p>
          <w:p w14:paraId="1C41B2BF">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8"/>
                <w:position w:val="0"/>
                <w:sz w:val="21"/>
                <w:highlight w:val="none"/>
                <w:shd w:val="clear" w:fill="auto"/>
              </w:rPr>
              <w:t>2、显色指数≥80</w:t>
            </w:r>
          </w:p>
          <w:p w14:paraId="04373412">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
                <w:position w:val="0"/>
                <w:sz w:val="21"/>
                <w:highlight w:val="none"/>
                <w:shd w:val="clear" w:fill="auto"/>
              </w:rPr>
              <w:t>3、光效≥75lm/W</w:t>
            </w:r>
          </w:p>
          <w:p w14:paraId="74B21B00">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09BC409E">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31BA6622">
            <w:pPr>
              <w:spacing w:before="86" w:after="0" w:line="240" w:lineRule="auto"/>
              <w:ind w:left="0" w:right="0" w:firstLine="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射灯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6CCBC36">
            <w:pPr>
              <w:spacing w:before="272"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1、UGR≤16</w:t>
            </w:r>
          </w:p>
          <w:p w14:paraId="4C26A480">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8"/>
                <w:position w:val="0"/>
                <w:sz w:val="21"/>
                <w:highlight w:val="none"/>
                <w:shd w:val="clear" w:fill="auto"/>
              </w:rPr>
              <w:t>2、显色指数≥90</w:t>
            </w:r>
          </w:p>
          <w:p w14:paraId="1619DA65">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3、光效≥50lm/W</w:t>
            </w:r>
          </w:p>
          <w:p w14:paraId="578F244B">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174B3F2E">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36CE1133">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1"/>
                <w:position w:val="0"/>
                <w:sz w:val="21"/>
                <w:highlight w:val="none"/>
                <w:shd w:val="clear" w:fill="auto"/>
              </w:rPr>
              <w:t>防雾射灯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159EEA0C">
            <w:pPr>
              <w:spacing w:before="272"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1、UGR≤19</w:t>
            </w:r>
          </w:p>
          <w:p w14:paraId="0719899E">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2、显色指数≥90</w:t>
            </w:r>
          </w:p>
          <w:p w14:paraId="2FF76820">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3、光效≥65lm/W</w:t>
            </w:r>
          </w:p>
          <w:p w14:paraId="3DE3CC2D">
            <w:pPr>
              <w:spacing w:before="15" w:after="0" w:line="240" w:lineRule="auto"/>
              <w:ind w:left="112" w:right="0" w:firstLine="19"/>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2"/>
                <w:position w:val="0"/>
                <w:sz w:val="21"/>
                <w:highlight w:val="none"/>
                <w:shd w:val="clear" w:fill="auto"/>
              </w:rPr>
              <w:t>4、</w:t>
            </w:r>
            <w:r>
              <w:rPr>
                <w:rFonts w:hint="eastAsia" w:ascii="宋体" w:hAnsi="宋体" w:eastAsia="宋体" w:cs="宋体"/>
                <w:color w:val="auto"/>
                <w:spacing w:val="-27"/>
                <w:position w:val="0"/>
                <w:sz w:val="21"/>
                <w:highlight w:val="none"/>
                <w:shd w:val="clear" w:fill="auto"/>
              </w:rPr>
              <w:t xml:space="preserve"> </w:t>
            </w:r>
            <w:r>
              <w:rPr>
                <w:rFonts w:hint="eastAsia" w:ascii="宋体" w:hAnsi="宋体" w:eastAsia="宋体" w:cs="宋体"/>
                <w:color w:val="auto"/>
                <w:spacing w:val="-2"/>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2"/>
                <w:position w:val="0"/>
                <w:sz w:val="21"/>
                <w:highlight w:val="none"/>
                <w:shd w:val="clear" w:fill="auto"/>
              </w:rPr>
              <w:t>等级:IP43</w:t>
            </w:r>
          </w:p>
        </w:tc>
      </w:tr>
      <w:tr w14:paraId="10FA4741">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2BD0BAE3">
            <w:pPr>
              <w:spacing w:before="85" w:after="0" w:line="240" w:lineRule="auto"/>
              <w:ind w:left="0" w:right="0" w:firstLine="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筒灯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C781166">
            <w:pPr>
              <w:spacing w:before="130"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1、UGR≤19</w:t>
            </w:r>
          </w:p>
          <w:p w14:paraId="06E8067D">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2、显色指数≥90</w:t>
            </w:r>
          </w:p>
          <w:p w14:paraId="3106A2C0">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
                <w:position w:val="0"/>
                <w:sz w:val="21"/>
                <w:highlight w:val="none"/>
                <w:shd w:val="clear" w:fill="auto"/>
              </w:rPr>
              <w:t>3、光效≥75lm/W</w:t>
            </w:r>
          </w:p>
          <w:p w14:paraId="5A1DAC5D">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27B66E6F">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72AB30D4">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6"/>
                <w:position w:val="0"/>
                <w:sz w:val="21"/>
                <w:highlight w:val="none"/>
                <w:shd w:val="clear" w:fill="auto"/>
              </w:rPr>
              <w:t>感应筒灯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0F095E3E">
            <w:pPr>
              <w:spacing w:before="40"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2A0407E5">
            <w:pPr>
              <w:spacing w:before="15"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2、光效≥60lm/W</w:t>
            </w:r>
          </w:p>
          <w:p w14:paraId="39B30A20">
            <w:pPr>
              <w:spacing w:before="15" w:after="0" w:line="240" w:lineRule="auto"/>
              <w:ind w:left="110" w:right="0" w:firstLine="18"/>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p w14:paraId="1FA6AB82">
            <w:pPr>
              <w:spacing w:before="14" w:after="0" w:line="240" w:lineRule="auto"/>
              <w:ind w:left="112" w:right="0" w:firstLine="2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4"/>
                <w:position w:val="0"/>
                <w:sz w:val="21"/>
                <w:highlight w:val="none"/>
                <w:shd w:val="clear" w:fill="auto"/>
              </w:rPr>
              <w:t>4、感应方式：</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4"/>
                <w:position w:val="0"/>
                <w:sz w:val="21"/>
                <w:highlight w:val="none"/>
                <w:shd w:val="clear" w:fill="auto"/>
              </w:rPr>
              <w:t>红外</w:t>
            </w:r>
          </w:p>
        </w:tc>
      </w:tr>
      <w:tr w14:paraId="0FF7B82F">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FF45433">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1"/>
                <w:position w:val="0"/>
                <w:sz w:val="21"/>
                <w:highlight w:val="none"/>
                <w:shd w:val="clear" w:fill="auto"/>
              </w:rPr>
              <w:t>明装筒灯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22073DAB">
            <w:pPr>
              <w:spacing w:before="126"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1、UGR≤19</w:t>
            </w:r>
          </w:p>
          <w:p w14:paraId="5FDAE612">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2、显色指数≥90</w:t>
            </w:r>
          </w:p>
          <w:p w14:paraId="3F78A3BD">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3、光效≥60lm/W</w:t>
            </w:r>
          </w:p>
          <w:p w14:paraId="0494C8E3">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33854DF9">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2A489395">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6"/>
                <w:position w:val="0"/>
                <w:sz w:val="21"/>
                <w:highlight w:val="none"/>
                <w:shd w:val="clear" w:fill="auto"/>
              </w:rPr>
              <w:t>格栅射灯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7B941E03">
            <w:pPr>
              <w:spacing w:before="129"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10"/>
                <w:position w:val="0"/>
                <w:sz w:val="21"/>
                <w:highlight w:val="none"/>
                <w:shd w:val="clear" w:fill="auto"/>
              </w:rPr>
              <w:t>1、UGR≤19</w:t>
            </w:r>
          </w:p>
          <w:p w14:paraId="012AB785">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2、显色指数≥90</w:t>
            </w:r>
          </w:p>
          <w:p w14:paraId="5133C84F">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3、光效≥65lm/W</w:t>
            </w:r>
          </w:p>
          <w:p w14:paraId="1437CC02">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0227B5D3">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218EB093">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7"/>
                <w:position w:val="0"/>
                <w:sz w:val="21"/>
                <w:highlight w:val="none"/>
                <w:shd w:val="clear" w:fill="auto"/>
              </w:rPr>
              <w:t>模组射灯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5516ABE2">
            <w:pPr>
              <w:spacing w:before="272" w:after="0" w:line="240" w:lineRule="auto"/>
              <w:ind w:left="114" w:right="0" w:firstLine="17"/>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9"/>
                <w:position w:val="0"/>
                <w:sz w:val="21"/>
                <w:highlight w:val="none"/>
                <w:shd w:val="clear" w:fill="auto"/>
              </w:rPr>
              <w:t>1、UGR≤9</w:t>
            </w:r>
          </w:p>
          <w:p w14:paraId="1A659D25">
            <w:pPr>
              <w:spacing w:before="12" w:after="0" w:line="240" w:lineRule="auto"/>
              <w:ind w:left="112"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2、显色指数≥90</w:t>
            </w:r>
          </w:p>
          <w:p w14:paraId="40263B97">
            <w:pPr>
              <w:spacing w:before="0" w:after="0" w:line="240" w:lineRule="auto"/>
              <w:ind w:left="110"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3、光效≥50lm/W</w:t>
            </w:r>
          </w:p>
          <w:p w14:paraId="4D0A6A29">
            <w:pPr>
              <w:spacing w:before="15"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4、</w:t>
            </w:r>
            <w:r>
              <w:rPr>
                <w:rFonts w:hint="eastAsia" w:ascii="宋体" w:hAnsi="宋体" w:eastAsia="宋体" w:cs="宋体"/>
                <w:color w:val="auto"/>
                <w:spacing w:val="-2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3"/>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02A56DB1">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DBB3982">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8"/>
                <w:position w:val="0"/>
                <w:sz w:val="21"/>
                <w:highlight w:val="none"/>
                <w:shd w:val="clear" w:fill="auto"/>
              </w:rPr>
              <w:t>软灯带（低压）</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6C9CAC20">
            <w:pPr>
              <w:spacing w:before="130"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15706DC0">
            <w:pPr>
              <w:spacing w:before="0" w:after="0" w:line="240" w:lineRule="auto"/>
              <w:ind w:left="112" w:right="0" w:firstLine="18"/>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3"/>
                <w:position w:val="0"/>
                <w:sz w:val="21"/>
                <w:highlight w:val="none"/>
                <w:shd w:val="clear" w:fill="auto"/>
              </w:rPr>
              <w:t>2、光效≥90lm/W</w:t>
            </w:r>
          </w:p>
          <w:p w14:paraId="0250A837">
            <w:pPr>
              <w:spacing w:before="15" w:after="0" w:line="240" w:lineRule="auto"/>
              <w:ind w:left="110" w:right="0" w:firstLine="18"/>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p w14:paraId="7B6BA3D2">
            <w:pPr>
              <w:spacing w:before="14" w:after="0" w:line="240" w:lineRule="auto"/>
              <w:ind w:left="112"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6"/>
                <w:position w:val="0"/>
                <w:sz w:val="21"/>
                <w:highlight w:val="none"/>
                <w:shd w:val="clear" w:fill="auto"/>
              </w:rPr>
              <w:t>4、输入电压：</w:t>
            </w:r>
            <w:r>
              <w:rPr>
                <w:rFonts w:hint="eastAsia" w:ascii="宋体" w:hAnsi="宋体" w:eastAsia="宋体" w:cs="宋体"/>
                <w:color w:val="auto"/>
                <w:spacing w:val="-33"/>
                <w:position w:val="0"/>
                <w:sz w:val="21"/>
                <w:highlight w:val="none"/>
                <w:shd w:val="clear" w:fill="auto"/>
              </w:rPr>
              <w:t xml:space="preserve"> </w:t>
            </w:r>
            <w:r>
              <w:rPr>
                <w:rFonts w:hint="eastAsia" w:ascii="宋体" w:hAnsi="宋体" w:eastAsia="宋体" w:cs="宋体"/>
                <w:color w:val="auto"/>
                <w:spacing w:val="-6"/>
                <w:position w:val="0"/>
                <w:sz w:val="21"/>
                <w:highlight w:val="none"/>
                <w:shd w:val="clear" w:fill="auto"/>
              </w:rPr>
              <w:t>DC24V</w:t>
            </w:r>
          </w:p>
        </w:tc>
      </w:tr>
      <w:tr w14:paraId="79162CF5">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3E312AFB">
            <w:pPr>
              <w:spacing w:before="86" w:after="0" w:line="240" w:lineRule="auto"/>
              <w:ind w:left="0" w:right="0" w:firstLine="0"/>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8"/>
                <w:position w:val="0"/>
                <w:sz w:val="21"/>
                <w:highlight w:val="none"/>
                <w:shd w:val="clear" w:fill="auto"/>
              </w:rPr>
              <w:t>软灯带（高压）</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014E6BBD">
            <w:pPr>
              <w:spacing w:before="146"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1C6798F7">
            <w:pPr>
              <w:spacing w:before="0"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2、光效≥75lm/W</w:t>
            </w:r>
          </w:p>
          <w:p w14:paraId="6C915C89">
            <w:pPr>
              <w:spacing w:before="15" w:after="0" w:line="240" w:lineRule="auto"/>
              <w:ind w:left="110"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等级:IP20</w:t>
            </w:r>
          </w:p>
        </w:tc>
      </w:tr>
      <w:tr w14:paraId="44312069">
        <w:tblPrEx>
          <w:tblCellMar>
            <w:top w:w="0" w:type="dxa"/>
            <w:left w:w="10" w:type="dxa"/>
            <w:bottom w:w="0" w:type="dxa"/>
            <w:right w:w="10" w:type="dxa"/>
          </w:tblCellMar>
        </w:tblPrEx>
        <w:trPr>
          <w:trHeight w:val="0" w:hRule="atLeast"/>
          <w:jc w:val="center"/>
        </w:trPr>
        <w:tc>
          <w:tcPr>
            <w:tcW w:w="2289"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17062DFC">
            <w:pPr>
              <w:spacing w:before="86" w:after="0" w:line="240" w:lineRule="auto"/>
              <w:ind w:left="0" w:right="0" w:firstLine="0"/>
              <w:jc w:val="both"/>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三防支架灯</w:t>
            </w:r>
          </w:p>
        </w:tc>
        <w:tc>
          <w:tcPr>
            <w:tcW w:w="5458" w:type="dxa"/>
            <w:tcBorders>
              <w:top w:val="single" w:color="000000" w:sz="2" w:space="0"/>
              <w:left w:val="single" w:color="000000" w:sz="2" w:space="0"/>
              <w:bottom w:val="single" w:color="000000" w:sz="2" w:space="0"/>
              <w:right w:val="single" w:color="000000" w:sz="2" w:space="0"/>
            </w:tcBorders>
            <w:shd w:val="clear" w:color="000000" w:fill="FFFFFF"/>
            <w:tcMar>
              <w:left w:w="0" w:type="dxa"/>
              <w:right w:w="0" w:type="dxa"/>
            </w:tcMar>
            <w:vAlign w:val="center"/>
          </w:tcPr>
          <w:p w14:paraId="49E4E4FA">
            <w:pPr>
              <w:spacing w:before="145" w:after="0" w:line="240" w:lineRule="auto"/>
              <w:ind w:left="114" w:right="0" w:firstLine="20"/>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7"/>
                <w:position w:val="0"/>
                <w:sz w:val="21"/>
                <w:highlight w:val="none"/>
                <w:shd w:val="clear" w:fill="auto"/>
              </w:rPr>
              <w:t>1、显色指数≥90</w:t>
            </w:r>
          </w:p>
          <w:p w14:paraId="7B66783A">
            <w:pPr>
              <w:spacing w:before="0" w:after="0" w:line="240" w:lineRule="auto"/>
              <w:ind w:left="112" w:right="0" w:firstLine="19"/>
              <w:jc w:val="both"/>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2"/>
                <w:position w:val="0"/>
                <w:sz w:val="21"/>
                <w:highlight w:val="none"/>
                <w:shd w:val="clear" w:fill="auto"/>
              </w:rPr>
              <w:t>2、光效≥75lm/W</w:t>
            </w:r>
          </w:p>
          <w:p w14:paraId="3E80F73B">
            <w:pPr>
              <w:spacing w:before="15" w:after="0" w:line="240" w:lineRule="auto"/>
              <w:ind w:left="110" w:right="0" w:firstLine="18"/>
              <w:jc w:val="both"/>
              <w:rPr>
                <w:rFonts w:hint="eastAsia" w:ascii="宋体" w:hAnsi="宋体" w:eastAsia="宋体" w:cs="宋体"/>
                <w:color w:val="auto"/>
                <w:position w:val="0"/>
                <w:highlight w:val="none"/>
                <w:shd w:val="clear" w:fill="auto"/>
              </w:rPr>
            </w:pPr>
            <w:r>
              <w:rPr>
                <w:rFonts w:hint="eastAsia" w:ascii="宋体" w:hAnsi="宋体" w:eastAsia="宋体" w:cs="宋体"/>
                <w:color w:val="auto"/>
                <w:spacing w:val="-3"/>
                <w:position w:val="0"/>
                <w:sz w:val="21"/>
                <w:highlight w:val="none"/>
                <w:shd w:val="clear" w:fill="auto"/>
              </w:rPr>
              <w:t>3、</w:t>
            </w:r>
            <w:r>
              <w:rPr>
                <w:rFonts w:hint="eastAsia" w:ascii="宋体" w:hAnsi="宋体" w:eastAsia="宋体" w:cs="宋体"/>
                <w:color w:val="auto"/>
                <w:spacing w:val="-32"/>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IP</w:t>
            </w:r>
            <w:r>
              <w:rPr>
                <w:rFonts w:hint="eastAsia" w:ascii="宋体" w:hAnsi="宋体" w:eastAsia="宋体" w:cs="宋体"/>
                <w:color w:val="auto"/>
                <w:spacing w:val="15"/>
                <w:position w:val="0"/>
                <w:sz w:val="21"/>
                <w:highlight w:val="none"/>
                <w:shd w:val="clear" w:fill="auto"/>
              </w:rPr>
              <w:t xml:space="preserve"> </w:t>
            </w:r>
            <w:r>
              <w:rPr>
                <w:rFonts w:hint="eastAsia" w:ascii="宋体" w:hAnsi="宋体" w:eastAsia="宋体" w:cs="宋体"/>
                <w:color w:val="auto"/>
                <w:spacing w:val="-3"/>
                <w:position w:val="0"/>
                <w:sz w:val="21"/>
                <w:highlight w:val="none"/>
                <w:shd w:val="clear" w:fill="auto"/>
              </w:rPr>
              <w:t>等级:IP65</w:t>
            </w:r>
          </w:p>
        </w:tc>
      </w:tr>
    </w:tbl>
    <w:p w14:paraId="0E4F7347">
      <w:pPr>
        <w:spacing w:before="104" w:after="0" w:line="240" w:lineRule="auto"/>
        <w:ind w:left="3" w:right="0" w:firstLine="0"/>
        <w:jc w:val="left"/>
        <w:rPr>
          <w:rFonts w:hint="eastAsia" w:ascii="宋体" w:hAnsi="宋体" w:eastAsia="宋体" w:cs="宋体"/>
          <w:b/>
          <w:color w:val="auto"/>
          <w:spacing w:val="-5"/>
          <w:position w:val="0"/>
          <w:sz w:val="21"/>
          <w:highlight w:val="none"/>
          <w:shd w:val="clear" w:fill="auto"/>
        </w:rPr>
      </w:pPr>
    </w:p>
    <w:p w14:paraId="3023631A">
      <w:pPr>
        <w:spacing w:before="104" w:after="0" w:line="240" w:lineRule="auto"/>
        <w:ind w:left="3" w:right="0" w:firstLine="0"/>
        <w:jc w:val="left"/>
        <w:rPr>
          <w:rFonts w:hint="eastAsia" w:ascii="宋体" w:hAnsi="宋体" w:eastAsia="宋体" w:cs="宋体"/>
          <w:b/>
          <w:color w:val="auto"/>
          <w:spacing w:val="-5"/>
          <w:position w:val="0"/>
          <w:sz w:val="21"/>
          <w:highlight w:val="none"/>
          <w:shd w:val="clear" w:fill="auto"/>
        </w:rPr>
      </w:pPr>
      <w:r>
        <w:rPr>
          <w:rFonts w:hint="eastAsia" w:ascii="宋体" w:hAnsi="宋体" w:eastAsia="宋体" w:cs="宋体"/>
          <w:b/>
          <w:color w:val="auto"/>
          <w:spacing w:val="-5"/>
          <w:position w:val="0"/>
          <w:sz w:val="21"/>
          <w:highlight w:val="none"/>
          <w:shd w:val="clear" w:fill="auto"/>
        </w:rPr>
        <w:t>3.5 芯片要求</w:t>
      </w:r>
    </w:p>
    <w:p w14:paraId="18941AE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（1）LED光源芯片：必须采用原厂生产、原厂封装的科锐（CREE）、日亚（NICHIA）、LUMILEDS、欧司朗（OSRAM）、西铁城（Citizen）品牌芯片。</w:t>
      </w:r>
    </w:p>
    <w:p w14:paraId="1BA1B2D4">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（2）选用低热阻、散热良好、耐高温、抗高压的封装及高折射率、抗劣化封装材料，提高出光效率和降低热阻，保证功率型LED工作的稳定性、可靠性及高效性。</w:t>
      </w:r>
    </w:p>
    <w:p w14:paraId="42AC62CE">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（3）产品材质、需要满足产品库要求，含有边框的灯具及明装灯具表面颜色应与安装面一致，或以室内设计师/照明设计师的具体要求为准。</w:t>
      </w:r>
    </w:p>
    <w:p w14:paraId="189BED75">
      <w:pPr>
        <w:spacing w:before="0" w:after="0" w:line="360" w:lineRule="auto"/>
        <w:ind w:left="0" w:right="0" w:firstLine="422"/>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4）灯具技术参数偏差要求：光效值应为正偏差，显色指数≥90的产品，光效规定值可降低10Lm/W；（15W以内灯具：匹配功率范围±1W；15W以上灯具：匹配功率范围±2W）；开孔直径可允许偏差，范围±3mm。含有边框的灯具边框≤3mm。</w:t>
      </w:r>
    </w:p>
    <w:p w14:paraId="01A7498C">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5）产品光束角要求，投标产品需满足附件1中要求的角度，每种角度不影响整灯价格；简灯类别至少按要求满足窄（10-17度），中（22-25度），宽（36-47度）三种出光角度可视为满足匹配要求，其他大于50度角度视为选配选型。</w:t>
      </w:r>
    </w:p>
    <w:p w14:paraId="1818DC6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（6）产品色温要求，投标产品需能满足本技术要求约定的色温段，且满足不同批次同一款灯偏差值在±150k之内，同一批次同一款灯偏差值在±100k之内，每种色温不影响整灯价格。</w:t>
      </w:r>
    </w:p>
    <w:p w14:paraId="632506A2">
      <w:pPr>
        <w:spacing w:before="240" w:after="60" w:line="360" w:lineRule="auto"/>
        <w:ind w:left="0" w:right="0" w:firstLine="0"/>
        <w:jc w:val="left"/>
        <w:rPr>
          <w:rFonts w:hint="eastAsia" w:ascii="宋体" w:hAnsi="宋体" w:eastAsia="宋体" w:cs="宋体"/>
          <w:b/>
          <w:color w:val="auto"/>
          <w:spacing w:val="-5"/>
          <w:position w:val="0"/>
          <w:sz w:val="32"/>
          <w:highlight w:val="none"/>
          <w:shd w:val="clear" w:fill="auto"/>
        </w:rPr>
      </w:pPr>
      <w:r>
        <w:rPr>
          <w:rFonts w:hint="eastAsia" w:ascii="宋体" w:hAnsi="宋体" w:eastAsia="宋体" w:cs="宋体"/>
          <w:b/>
          <w:color w:val="auto"/>
          <w:spacing w:val="0"/>
          <w:position w:val="0"/>
          <w:sz w:val="32"/>
          <w:highlight w:val="none"/>
          <w:shd w:val="clear" w:fill="auto"/>
        </w:rPr>
        <w:t>二、浴霸产品技术标准</w:t>
      </w:r>
    </w:p>
    <w:p w14:paraId="2BA42245">
      <w:pPr>
        <w:keepNext/>
        <w:keepLines/>
        <w:spacing w:before="0" w:after="0" w:line="360" w:lineRule="auto"/>
        <w:ind w:left="0" w:right="0" w:firstLine="0"/>
        <w:jc w:val="left"/>
        <w:rPr>
          <w:rFonts w:hint="eastAsia" w:ascii="宋体" w:hAnsi="宋体" w:eastAsia="宋体" w:cs="宋体"/>
          <w:b/>
          <w:color w:val="auto"/>
          <w:spacing w:val="0"/>
          <w:position w:val="0"/>
          <w:sz w:val="24"/>
          <w:highlight w:val="none"/>
          <w:shd w:val="clear" w:fill="auto"/>
        </w:rPr>
      </w:pPr>
      <w:r>
        <w:rPr>
          <w:rFonts w:hint="eastAsia" w:ascii="宋体" w:hAnsi="宋体" w:eastAsia="宋体" w:cs="宋体"/>
          <w:b/>
          <w:color w:val="auto"/>
          <w:spacing w:val="0"/>
          <w:position w:val="0"/>
          <w:sz w:val="24"/>
          <w:highlight w:val="none"/>
          <w:shd w:val="clear" w:fill="auto"/>
        </w:rPr>
        <w:t>1、规范性引用文件</w:t>
      </w:r>
    </w:p>
    <w:p w14:paraId="3C75A07F">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 xml:space="preserve"> 下列文件对于本文件的应用是必不可少的。凡是注日期的引用文件,仅注日期的版本适用于本文件。凡是不注日期的引用文件,其最新版本(包括所有的修改单)适用于本文件。</w:t>
      </w:r>
    </w:p>
    <w:p w14:paraId="10FF93DA">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22769      浴室电加热类（浴霸）</w:t>
      </w:r>
    </w:p>
    <w:p w14:paraId="1A4F2108">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4706.1       家用和类似用途电器的安全  通用要求</w:t>
      </w:r>
    </w:p>
    <w:p w14:paraId="16A660B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4706.23      家用和类似用途电器的安全  室内加热器的特殊要求</w:t>
      </w:r>
    </w:p>
    <w:p w14:paraId="0259F40E">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30413      嵌入式LED灯具性能要求</w:t>
      </w:r>
    </w:p>
    <w:p w14:paraId="7DCA623B">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14536.1      家用和类似用途电自动控制器 第1部分_ 通用要求标准</w:t>
      </w:r>
    </w:p>
    <w:p w14:paraId="46ED5394">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7000.1       灯具 第1部分：一般要求与实验</w:t>
      </w:r>
    </w:p>
    <w:p w14:paraId="6BF6703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1019         家用电器包装通则</w:t>
      </w:r>
    </w:p>
    <w:p w14:paraId="6E912F6A">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2423.17-93 电工电子产品环境试验   试验Ka:盐雾试验方法</w:t>
      </w:r>
    </w:p>
    <w:p w14:paraId="514223D1">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10681      家用和类似场合普通照明用钨丝灯  性能要求</w:t>
      </w:r>
    </w:p>
    <w:p w14:paraId="1231D897">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4214.1     声学  家用电器及类似用途器具嗓声测试方法  第一部分:通用要求</w:t>
      </w:r>
    </w:p>
    <w:p w14:paraId="36273E39">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4857.5       运输包装件基本试验  垂直冲击跌落试验方法</w:t>
      </w:r>
    </w:p>
    <w:p w14:paraId="40E68C34">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 4857.7       运输包装件基本试验  正弦振动(定额)试验方法</w:t>
      </w:r>
    </w:p>
    <w:p w14:paraId="19885981">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GB/T 26572      电子电气产品中限用物质的限量要求</w:t>
      </w:r>
    </w:p>
    <w:p w14:paraId="13AE9ED5">
      <w:pPr>
        <w:keepNext/>
        <w:keepLines/>
        <w:spacing w:before="0" w:after="0" w:line="360" w:lineRule="auto"/>
        <w:ind w:left="0" w:right="0" w:firstLine="0"/>
        <w:jc w:val="left"/>
        <w:rPr>
          <w:rFonts w:hint="eastAsia" w:ascii="宋体" w:hAnsi="宋体" w:eastAsia="宋体" w:cs="宋体"/>
          <w:b/>
          <w:color w:val="auto"/>
          <w:spacing w:val="0"/>
          <w:position w:val="0"/>
          <w:sz w:val="24"/>
          <w:highlight w:val="none"/>
          <w:shd w:val="clear" w:fill="auto"/>
        </w:rPr>
      </w:pPr>
      <w:r>
        <w:rPr>
          <w:rFonts w:hint="eastAsia" w:ascii="宋体" w:hAnsi="宋体" w:eastAsia="宋体" w:cs="宋体"/>
          <w:b/>
          <w:color w:val="auto"/>
          <w:spacing w:val="0"/>
          <w:position w:val="0"/>
          <w:sz w:val="24"/>
          <w:highlight w:val="none"/>
          <w:shd w:val="clear" w:fill="auto"/>
        </w:rPr>
        <w:t>2、风暖浴霸技术要求</w:t>
      </w:r>
    </w:p>
    <w:p w14:paraId="34F751D4">
      <w:pPr>
        <w:spacing w:before="0" w:after="0" w:line="360" w:lineRule="auto"/>
        <w:ind w:left="0" w:right="0" w:firstLine="211"/>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2.1结构要求</w:t>
      </w:r>
    </w:p>
    <w:p w14:paraId="2EC3A4DC">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2.1.1浴霸的紧固件及其他零部件应符合有关的国家标准的规定,其易损件应便于更换；</w:t>
      </w:r>
    </w:p>
    <w:p w14:paraId="32EDBEC9">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2.1.2浴霸上的钢铁制作(不锈钢除外),表面应进行防锈蚀处理,例如采用电镀、涂漆、搪瓷或其它有效的防锈蚀处理。表面应光滑细密、色泽均匀、不得有剥落、露底、针孔、鼓泡、明显的花斑和划伤等缺陷。经过耐腐败试验后其表面、边缘及棱角部位不应出现直径1mm以上的锈蚀点；</w:t>
      </w:r>
    </w:p>
    <w:p w14:paraId="5FFC5AE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2.1.3浴霸上的涂漆件或涂塑件的涂饰层应附着力强，结合牢固，不应有明显的气泡、流痕、漏涂、底漆外露、皱纹、裂痕等现象；</w:t>
      </w:r>
    </w:p>
    <w:p w14:paraId="0FDB364D">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2.1.4浴霸上的塑料件应耐老化，表面应平整光滑、色泽均匀，不得有裂纹、气泡等缺陷；</w:t>
      </w:r>
    </w:p>
    <w:p w14:paraId="415C85C4">
      <w:pPr>
        <w:spacing w:before="0" w:after="0" w:line="360" w:lineRule="auto"/>
        <w:ind w:left="0" w:right="0" w:firstLine="211"/>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2.2热性能要求</w:t>
      </w:r>
    </w:p>
    <w:p w14:paraId="3138A5BA">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2.2.1温升：对于采用强制对流温升不同功率的风暖浴霸工作到热稳态时, 强制对流温升不小于表4中的规定值T min；</w:t>
      </w:r>
    </w:p>
    <w:p w14:paraId="4AB29B37">
      <w:pPr>
        <w:spacing w:before="0" w:after="0" w:line="360" w:lineRule="auto"/>
        <w:ind w:left="0" w:right="0" w:firstLine="400"/>
        <w:jc w:val="center"/>
        <w:rPr>
          <w:rFonts w:hint="eastAsia" w:ascii="宋体" w:hAnsi="宋体" w:eastAsia="宋体" w:cs="宋体"/>
          <w:color w:val="auto"/>
          <w:spacing w:val="0"/>
          <w:position w:val="0"/>
          <w:sz w:val="20"/>
          <w:highlight w:val="none"/>
          <w:shd w:val="clear" w:fill="auto"/>
        </w:rPr>
      </w:pPr>
      <w:r>
        <w:rPr>
          <w:rFonts w:hint="eastAsia" w:ascii="宋体" w:hAnsi="宋体" w:eastAsia="宋体" w:cs="宋体"/>
          <w:color w:val="auto"/>
          <w:spacing w:val="0"/>
          <w:position w:val="0"/>
          <w:sz w:val="20"/>
          <w:highlight w:val="none"/>
          <w:shd w:val="clear" w:fill="auto"/>
        </w:rPr>
        <w:t>表1 温升规定值Tmin</w:t>
      </w:r>
    </w:p>
    <w:tbl>
      <w:tblPr>
        <w:tblStyle w:val="3"/>
        <w:tblW w:w="0" w:type="auto"/>
        <w:jc w:val="center"/>
        <w:tblLayout w:type="autofit"/>
        <w:tblCellMar>
          <w:top w:w="0" w:type="dxa"/>
          <w:left w:w="10" w:type="dxa"/>
          <w:bottom w:w="0" w:type="dxa"/>
          <w:right w:w="10" w:type="dxa"/>
        </w:tblCellMar>
      </w:tblPr>
      <w:tblGrid>
        <w:gridCol w:w="4148"/>
        <w:gridCol w:w="4148"/>
      </w:tblGrid>
      <w:tr w14:paraId="7C9D0218">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A48320">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功率段</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0A431F">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温升的规定值Tmin，K</w:t>
            </w:r>
          </w:p>
        </w:tc>
      </w:tr>
      <w:tr w14:paraId="02DF454A">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6F4199">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A(P≦1200W)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5E86AB">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9</w:t>
            </w:r>
          </w:p>
        </w:tc>
      </w:tr>
      <w:tr w14:paraId="3E7C71E9">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309BA1">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B(1200W﹤P≦1350W)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7163A5">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10</w:t>
            </w:r>
          </w:p>
        </w:tc>
      </w:tr>
      <w:tr w14:paraId="5BACCEEE">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4E2941A">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C(1350W﹤P≦1500W)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775756">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11</w:t>
            </w:r>
          </w:p>
        </w:tc>
      </w:tr>
      <w:tr w14:paraId="05B4223B">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EF2CF2">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D(1500W﹤P≦1650W)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732A2C">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12</w:t>
            </w:r>
          </w:p>
        </w:tc>
      </w:tr>
      <w:tr w14:paraId="3579D4DE">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849F70">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E(1650W﹤P≦1800W)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E758CA">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13</w:t>
            </w:r>
          </w:p>
        </w:tc>
      </w:tr>
      <w:tr w14:paraId="38CAFBD0">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C0DA95">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F(1800W﹤P≦1950W)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9F109E">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14</w:t>
            </w:r>
          </w:p>
        </w:tc>
      </w:tr>
      <w:tr w14:paraId="581F0DCE">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C8E0670">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G(1950W﹤P≦2100W)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482F7F">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15</w:t>
            </w:r>
          </w:p>
        </w:tc>
      </w:tr>
      <w:tr w14:paraId="0DF72429">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930B12">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H(2100W﹤P≦2250W)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F2531B">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16</w:t>
            </w:r>
          </w:p>
        </w:tc>
      </w:tr>
      <w:tr w14:paraId="4F6EBA04">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A0B7B2">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J(2250W﹤P≦2400W)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C2BFE2">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17</w:t>
            </w:r>
          </w:p>
        </w:tc>
      </w:tr>
      <w:tr w14:paraId="5D00D10A">
        <w:tblPrEx>
          <w:tblCellMar>
            <w:top w:w="0" w:type="dxa"/>
            <w:left w:w="10" w:type="dxa"/>
            <w:bottom w:w="0" w:type="dxa"/>
            <w:right w:w="10" w:type="dxa"/>
          </w:tblCellMar>
        </w:tblPrEx>
        <w:trPr>
          <w:trHeight w:val="0" w:hRule="atLeast"/>
          <w:jc w:val="center"/>
        </w:trPr>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DF904B">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K(P﹥2400W)</w:t>
            </w:r>
          </w:p>
        </w:tc>
        <w:tc>
          <w:tcPr>
            <w:tcW w:w="414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27BFC0">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18</w:t>
            </w:r>
          </w:p>
        </w:tc>
      </w:tr>
    </w:tbl>
    <w:p w14:paraId="6F4C47B5">
      <w:pPr>
        <w:spacing w:before="0" w:after="0" w:line="360" w:lineRule="auto"/>
        <w:ind w:left="0" w:right="0" w:firstLine="42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2.2.2强制对流升温时间：达到70%的表4中对应的Tmin值所需的平均强制对流升温时间t应不大于15分钟。（对于风暖浴霸，测试温升和温升时间时，应避免热风直接吹到测试板上，出风方向应平行于出风口平面中心轴）</w:t>
      </w:r>
    </w:p>
    <w:p w14:paraId="2A6E4A30">
      <w:pPr>
        <w:spacing w:before="0" w:after="0" w:line="360" w:lineRule="auto"/>
        <w:ind w:left="0" w:right="0" w:firstLine="0"/>
        <w:jc w:val="center"/>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highlight w:val="none"/>
        </w:rPr>
        <w:object>
          <v:shape id="_x0000_i1025" o:spt="75" type="#_x0000_t75" style="height:201.75pt;width:198.8pt;" o:ole="t" filled="f" o:preferrelative="t" coordsize="21600,21600">
            <v:path/>
            <v:fill on="f" focussize="0,0"/>
            <v:stroke/>
            <v:imagedata r:id="rId5" o:title=""/>
            <o:lock v:ext="edit" aspectratio="t"/>
            <w10:wrap type="none"/>
            <w10:anchorlock/>
          </v:shape>
          <o:OLEObject Type="Embed" ProgID="StaticMetafile" ShapeID="_x0000_i1025" DrawAspect="Content" ObjectID="_1468075725" r:id="rId4">
            <o:LockedField>false</o:LockedField>
          </o:OLEObject>
        </w:object>
      </w:r>
    </w:p>
    <w:p w14:paraId="3DDF82BA">
      <w:pPr>
        <w:spacing w:before="0" w:after="0" w:line="360" w:lineRule="auto"/>
        <w:ind w:left="0" w:right="0" w:firstLine="420"/>
        <w:jc w:val="center"/>
        <w:rPr>
          <w:rFonts w:hint="eastAsia" w:ascii="宋体" w:hAnsi="宋体" w:eastAsia="宋体" w:cs="宋体"/>
          <w:color w:val="auto"/>
          <w:spacing w:val="0"/>
          <w:position w:val="0"/>
          <w:sz w:val="21"/>
          <w:highlight w:val="none"/>
          <w:shd w:val="clear" w:fill="auto"/>
        </w:rPr>
      </w:pPr>
    </w:p>
    <w:p w14:paraId="0AFD14BE">
      <w:pPr>
        <w:spacing w:before="0" w:after="0" w:line="360" w:lineRule="auto"/>
        <w:ind w:left="0" w:right="0" w:firstLine="211"/>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2.3 其他要求</w:t>
      </w:r>
    </w:p>
    <w:p w14:paraId="72A1BA40">
      <w:pPr>
        <w:spacing w:before="0" w:after="0" w:line="360" w:lineRule="auto"/>
        <w:ind w:left="0" w:right="0" w:firstLine="0"/>
        <w:jc w:val="center"/>
        <w:rPr>
          <w:rFonts w:hint="eastAsia" w:ascii="宋体" w:hAnsi="宋体" w:eastAsia="宋体" w:cs="宋体"/>
          <w:color w:val="auto"/>
          <w:spacing w:val="0"/>
          <w:position w:val="0"/>
          <w:sz w:val="20"/>
          <w:highlight w:val="none"/>
          <w:shd w:val="clear" w:fill="auto"/>
        </w:rPr>
      </w:pPr>
      <w:r>
        <w:rPr>
          <w:rFonts w:hint="eastAsia" w:ascii="宋体" w:hAnsi="宋体" w:eastAsia="宋体" w:cs="宋体"/>
          <w:color w:val="auto"/>
          <w:spacing w:val="0"/>
          <w:position w:val="0"/>
          <w:sz w:val="20"/>
          <w:highlight w:val="none"/>
          <w:shd w:val="clear" w:fill="auto"/>
        </w:rPr>
        <w:t>表2 其他要求</w:t>
      </w:r>
    </w:p>
    <w:tbl>
      <w:tblPr>
        <w:tblStyle w:val="3"/>
        <w:tblW w:w="0" w:type="auto"/>
        <w:jc w:val="center"/>
        <w:tblLayout w:type="autofit"/>
        <w:tblCellMar>
          <w:top w:w="0" w:type="dxa"/>
          <w:left w:w="10" w:type="dxa"/>
          <w:bottom w:w="0" w:type="dxa"/>
          <w:right w:w="10" w:type="dxa"/>
        </w:tblCellMar>
      </w:tblPr>
      <w:tblGrid>
        <w:gridCol w:w="2122"/>
        <w:gridCol w:w="6174"/>
      </w:tblGrid>
      <w:tr w14:paraId="549FE449">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E16BC7">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项目</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2A685D">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技术要求</w:t>
            </w:r>
          </w:p>
        </w:tc>
      </w:tr>
      <w:tr w14:paraId="7C902769">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DE6693">
            <w:pPr>
              <w:spacing w:before="0" w:after="0" w:line="360" w:lineRule="auto"/>
              <w:ind w:left="0" w:right="0" w:firstLine="420"/>
              <w:jc w:val="left"/>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产品认证</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6A04A1">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必须取得3C认证</w:t>
            </w:r>
          </w:p>
        </w:tc>
      </w:tr>
      <w:tr w14:paraId="37C5BA92">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BFC5F3">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辐射源的抗冷水冲击</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5466DA">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在额定电压下工作20min后，应能经受温度为5℃±1℃的冷水冲击，无爆裂或其它损坏</w:t>
            </w:r>
          </w:p>
        </w:tc>
      </w:tr>
      <w:tr w14:paraId="17BB5796">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75D384">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安全使用年限</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DFCB9DA">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制造厂需明示产品安全使用年限，至少6年</w:t>
            </w:r>
          </w:p>
        </w:tc>
      </w:tr>
      <w:tr w14:paraId="785B527B">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B49316">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热过载</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3902F1">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承受30次循环热过载试验，而不发生损坏</w:t>
            </w:r>
          </w:p>
        </w:tc>
      </w:tr>
      <w:tr w14:paraId="72D67DB5">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78B8F9">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抗老化</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FACB01">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老化试验后，产品应能正常工作，热性能温升值应不低于初始值的80%</w:t>
            </w:r>
          </w:p>
        </w:tc>
      </w:tr>
      <w:tr w14:paraId="4F253AE1">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7D53F3">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低电压启动</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F21B81">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在85%额定电压下，电机应能正常启动</w:t>
            </w:r>
          </w:p>
        </w:tc>
      </w:tr>
      <w:tr w14:paraId="18079180">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DDEC45">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排风量</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6BA039D">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对于具有换气功能的浴霸，在额定电压、额定频率下正常工作时，静压为零时对应的排风量应不低于100立方/小时；其实际排风量与铭牌所标的标称风量的允差为-5%内</w:t>
            </w:r>
          </w:p>
        </w:tc>
      </w:tr>
      <w:tr w14:paraId="7FA8BFA3">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7BF234">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噪声</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7DD66">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带有电动机的浴霸在正常工作时，其声功率级噪声值≤60dB</w:t>
            </w:r>
          </w:p>
        </w:tc>
      </w:tr>
      <w:tr w14:paraId="173C4951">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361153">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跌落</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ED93C5">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经受标准规定的跌落试验后，对产品进行通电检测，产品的各项功能应正常工作</w:t>
            </w:r>
          </w:p>
        </w:tc>
      </w:tr>
      <w:tr w14:paraId="3CD0CAAC">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B60AF4">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振动</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8759E10">
            <w:pPr>
              <w:spacing w:before="0" w:after="0" w:line="360" w:lineRule="auto"/>
              <w:ind w:left="0" w:right="0" w:firstLine="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经受标准规定的振动试验后，达到以下要求：</w:t>
            </w:r>
          </w:p>
          <w:p w14:paraId="6E1FDA12">
            <w:pPr>
              <w:spacing w:before="0" w:after="0" w:line="360" w:lineRule="auto"/>
              <w:ind w:left="0" w:right="0" w:firstLine="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1）包装箱的结构应无明显破损和变形，箱内固定物无明显位移；</w:t>
            </w:r>
          </w:p>
          <w:p w14:paraId="6BFD3530">
            <w:pPr>
              <w:spacing w:before="0" w:after="0" w:line="360" w:lineRule="auto"/>
              <w:ind w:left="0" w:right="0" w:firstLine="0"/>
              <w:jc w:val="left"/>
              <w:rPr>
                <w:rFonts w:hint="eastAsia" w:ascii="宋体" w:hAnsi="宋体" w:eastAsia="宋体" w:cs="宋体"/>
                <w:color w:val="auto"/>
                <w:spacing w:val="0"/>
                <w:position w:val="0"/>
                <w:sz w:val="21"/>
                <w:highlight w:val="none"/>
                <w:shd w:val="clear" w:fill="auto"/>
              </w:rPr>
            </w:pPr>
            <w:r>
              <w:rPr>
                <w:rFonts w:hint="eastAsia" w:ascii="宋体" w:hAnsi="宋体" w:eastAsia="宋体" w:cs="宋体"/>
                <w:color w:val="auto"/>
                <w:spacing w:val="0"/>
                <w:position w:val="0"/>
                <w:sz w:val="21"/>
                <w:highlight w:val="none"/>
                <w:shd w:val="clear" w:fill="auto"/>
              </w:rPr>
              <w:t>2）产品表面及零件部件不应有机械损伤；</w:t>
            </w:r>
          </w:p>
          <w:p w14:paraId="315F985D">
            <w:pPr>
              <w:spacing w:before="0" w:after="0" w:line="360" w:lineRule="auto"/>
              <w:ind w:left="0" w:right="0" w:firstLine="0"/>
              <w:jc w:val="left"/>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3）对产品进行通电检测，产品的各项功能应工作正常</w:t>
            </w:r>
          </w:p>
        </w:tc>
      </w:tr>
      <w:tr w14:paraId="5FF8153F">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C647ED">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LED照明（仅限带有照明功能的浴霸）</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E66304">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符合GB/T 30413的规定</w:t>
            </w:r>
          </w:p>
        </w:tc>
      </w:tr>
      <w:tr w14:paraId="3F3CACCD">
        <w:tblPrEx>
          <w:tblCellMar>
            <w:top w:w="0" w:type="dxa"/>
            <w:left w:w="10" w:type="dxa"/>
            <w:bottom w:w="0" w:type="dxa"/>
            <w:right w:w="10" w:type="dxa"/>
          </w:tblCellMar>
        </w:tblPrEx>
        <w:trPr>
          <w:trHeight w:val="0" w:hRule="atLeast"/>
          <w:jc w:val="center"/>
        </w:trPr>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105F77">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有害物质含量</w:t>
            </w:r>
          </w:p>
        </w:tc>
        <w:tc>
          <w:tcPr>
            <w:tcW w:w="617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99E30B">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符合GB/T 26572的规定</w:t>
            </w:r>
          </w:p>
        </w:tc>
      </w:tr>
    </w:tbl>
    <w:p w14:paraId="1F1C3094">
      <w:pPr>
        <w:tabs>
          <w:tab w:val="left" w:pos="0"/>
          <w:tab w:val="left" w:pos="180"/>
        </w:tabs>
        <w:spacing w:before="0" w:after="0" w:line="360" w:lineRule="auto"/>
        <w:ind w:left="0" w:right="0" w:firstLine="0"/>
        <w:jc w:val="left"/>
        <w:rPr>
          <w:rFonts w:hint="eastAsia" w:ascii="宋体" w:hAnsi="宋体" w:eastAsia="宋体" w:cs="宋体"/>
          <w:color w:val="auto"/>
          <w:spacing w:val="0"/>
          <w:position w:val="0"/>
          <w:sz w:val="21"/>
          <w:highlight w:val="none"/>
          <w:shd w:val="clear" w:fill="auto"/>
        </w:rPr>
      </w:pPr>
    </w:p>
    <w:p w14:paraId="725F8263">
      <w:pPr>
        <w:tabs>
          <w:tab w:val="left" w:pos="0"/>
          <w:tab w:val="left" w:pos="180"/>
        </w:tabs>
        <w:spacing w:before="0" w:after="0" w:line="360" w:lineRule="auto"/>
        <w:ind w:left="0" w:right="0" w:firstLine="0"/>
        <w:jc w:val="left"/>
        <w:rPr>
          <w:rFonts w:hint="eastAsia" w:ascii="宋体" w:hAnsi="宋体" w:eastAsia="宋体" w:cs="宋体"/>
          <w:b/>
          <w:color w:val="auto"/>
          <w:spacing w:val="0"/>
          <w:position w:val="0"/>
          <w:sz w:val="21"/>
          <w:highlight w:val="none"/>
          <w:shd w:val="clear" w:fill="auto"/>
        </w:rPr>
      </w:pPr>
      <w:r>
        <w:rPr>
          <w:rFonts w:hint="eastAsia" w:ascii="宋体" w:hAnsi="宋体" w:eastAsia="宋体" w:cs="宋体"/>
          <w:b/>
          <w:color w:val="auto"/>
          <w:spacing w:val="0"/>
          <w:position w:val="0"/>
          <w:sz w:val="21"/>
          <w:highlight w:val="none"/>
          <w:shd w:val="clear" w:fill="auto"/>
        </w:rPr>
        <w:t>2.4 相关零配件配置要求</w:t>
      </w:r>
    </w:p>
    <w:p w14:paraId="179D3D76">
      <w:pPr>
        <w:tabs>
          <w:tab w:val="left" w:pos="0"/>
          <w:tab w:val="left" w:pos="180"/>
        </w:tabs>
        <w:spacing w:before="0" w:after="0" w:line="360" w:lineRule="auto"/>
        <w:ind w:left="0" w:right="0" w:firstLine="0"/>
        <w:jc w:val="center"/>
        <w:rPr>
          <w:rFonts w:hint="eastAsia" w:ascii="宋体" w:hAnsi="宋体" w:eastAsia="宋体" w:cs="宋体"/>
          <w:color w:val="auto"/>
          <w:spacing w:val="0"/>
          <w:position w:val="0"/>
          <w:sz w:val="20"/>
          <w:highlight w:val="none"/>
          <w:shd w:val="clear" w:fill="auto"/>
        </w:rPr>
      </w:pPr>
      <w:r>
        <w:rPr>
          <w:rFonts w:hint="eastAsia" w:ascii="宋体" w:hAnsi="宋体" w:eastAsia="宋体" w:cs="宋体"/>
          <w:color w:val="auto"/>
          <w:spacing w:val="0"/>
          <w:position w:val="0"/>
          <w:sz w:val="20"/>
          <w:highlight w:val="none"/>
          <w:shd w:val="clear" w:fill="auto"/>
        </w:rPr>
        <w:t>表3 相关零配件配置要求</w:t>
      </w:r>
    </w:p>
    <w:tbl>
      <w:tblPr>
        <w:tblStyle w:val="3"/>
        <w:tblW w:w="0" w:type="auto"/>
        <w:jc w:val="center"/>
        <w:tblLayout w:type="autofit"/>
        <w:tblCellMar>
          <w:top w:w="0" w:type="dxa"/>
          <w:left w:w="10" w:type="dxa"/>
          <w:bottom w:w="0" w:type="dxa"/>
          <w:right w:w="10" w:type="dxa"/>
        </w:tblCellMar>
      </w:tblPr>
      <w:tblGrid>
        <w:gridCol w:w="2132"/>
        <w:gridCol w:w="3696"/>
        <w:gridCol w:w="2405"/>
      </w:tblGrid>
      <w:tr w14:paraId="2BBFB588">
        <w:tblPrEx>
          <w:tblCellMar>
            <w:top w:w="0" w:type="dxa"/>
            <w:left w:w="10" w:type="dxa"/>
            <w:bottom w:w="0" w:type="dxa"/>
            <w:right w:w="10" w:type="dxa"/>
          </w:tblCellMar>
        </w:tblPrEx>
        <w:trPr>
          <w:trHeight w:val="0" w:hRule="atLeast"/>
          <w:jc w:val="center"/>
        </w:trPr>
        <w:tc>
          <w:tcPr>
            <w:tcW w:w="21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C50C6E">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电机材质及技术参数</w:t>
            </w:r>
          </w:p>
        </w:tc>
        <w:tc>
          <w:tcPr>
            <w:tcW w:w="36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46C5B3">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面板或箱体、材质</w:t>
            </w:r>
          </w:p>
        </w:tc>
        <w:tc>
          <w:tcPr>
            <w:tcW w:w="2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A96A3D">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特点</w:t>
            </w:r>
          </w:p>
        </w:tc>
      </w:tr>
      <w:tr w14:paraId="6FAA94C1">
        <w:tblPrEx>
          <w:tblCellMar>
            <w:top w:w="0" w:type="dxa"/>
            <w:left w:w="10" w:type="dxa"/>
            <w:bottom w:w="0" w:type="dxa"/>
            <w:right w:w="10" w:type="dxa"/>
          </w:tblCellMar>
        </w:tblPrEx>
        <w:trPr>
          <w:trHeight w:val="0" w:hRule="atLeast"/>
          <w:jc w:val="center"/>
        </w:trPr>
        <w:tc>
          <w:tcPr>
            <w:tcW w:w="213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64D45E">
            <w:pPr>
              <w:spacing w:before="0" w:after="0" w:line="360" w:lineRule="auto"/>
              <w:ind w:left="0" w:right="0" w:firstLine="38"/>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电机采用纯铜线绕制；连续运行时间不少于72小时，寿命不少于8年；</w:t>
            </w:r>
          </w:p>
        </w:tc>
        <w:tc>
          <w:tcPr>
            <w:tcW w:w="36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7B0F77">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面板、外壳等材料：耐温≥120℃，经受650℃灼热丝试验,阻燃性满足V0级阻燃要求；接线端子：增强PP,耐温≥125℃，经受750℃灼热丝试验；内部连接导线：180℃超高温硅胶导线；出风口栅格材料：耐温≥200℃，经受650℃灼热丝试验；PTC支撑件（或红外线发热管）材料：PPS，耐温≥250℃，经受750℃灼热丝试验</w:t>
            </w:r>
          </w:p>
        </w:tc>
        <w:tc>
          <w:tcPr>
            <w:tcW w:w="240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D396517">
            <w:pPr>
              <w:spacing w:before="0" w:after="0" w:line="360" w:lineRule="auto"/>
              <w:ind w:left="0" w:right="0" w:firstLine="0"/>
              <w:jc w:val="center"/>
              <w:rPr>
                <w:rFonts w:hint="eastAsia" w:ascii="宋体" w:hAnsi="宋体" w:eastAsia="宋体" w:cs="宋体"/>
                <w:color w:val="auto"/>
                <w:spacing w:val="0"/>
                <w:position w:val="0"/>
                <w:highlight w:val="none"/>
                <w:shd w:val="clear" w:fill="auto"/>
              </w:rPr>
            </w:pPr>
            <w:r>
              <w:rPr>
                <w:rFonts w:hint="eastAsia" w:ascii="宋体" w:hAnsi="宋体" w:eastAsia="宋体" w:cs="宋体"/>
                <w:color w:val="auto"/>
                <w:spacing w:val="0"/>
                <w:position w:val="0"/>
                <w:sz w:val="21"/>
                <w:highlight w:val="none"/>
                <w:shd w:val="clear" w:fill="auto"/>
              </w:rPr>
              <w:t>面罩尺寸以样品为准。过热保护电路</w:t>
            </w:r>
          </w:p>
        </w:tc>
      </w:tr>
    </w:tbl>
    <w:p w14:paraId="66C57081">
      <w:pPr>
        <w:spacing w:before="104" w:after="0" w:line="240" w:lineRule="auto"/>
        <w:ind w:left="3" w:right="0" w:firstLine="630"/>
        <w:jc w:val="left"/>
        <w:rPr>
          <w:rFonts w:hint="eastAsia" w:ascii="宋体" w:hAnsi="宋体" w:eastAsia="宋体" w:cs="宋体"/>
          <w:color w:val="auto"/>
          <w:spacing w:val="0"/>
          <w:position w:val="0"/>
          <w:sz w:val="21"/>
          <w:highlight w:val="none"/>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lvl>
  </w:abstractNum>
  <w:abstractNum w:abstractNumId="1">
    <w:nsid w:val="B5E306ED"/>
    <w:multiLevelType w:val="singleLevel"/>
    <w:tmpl w:val="B5E306ED"/>
    <w:lvl w:ilvl="0" w:tentative="0">
      <w:start w:val="1"/>
      <w:numFmt w:val="bullet"/>
      <w:lvlText w:val="•"/>
      <w:lvlJc w:val="left"/>
    </w:lvl>
  </w:abstractNum>
  <w:abstractNum w:abstractNumId="2">
    <w:nsid w:val="BF205925"/>
    <w:multiLevelType w:val="singleLevel"/>
    <w:tmpl w:val="BF205925"/>
    <w:lvl w:ilvl="0" w:tentative="0">
      <w:start w:val="1"/>
      <w:numFmt w:val="bullet"/>
      <w:lvlText w:val="•"/>
      <w:lvlJc w:val="left"/>
    </w:lvl>
  </w:abstractNum>
  <w:abstractNum w:abstractNumId="3">
    <w:nsid w:val="C8879AEF"/>
    <w:multiLevelType w:val="singleLevel"/>
    <w:tmpl w:val="C8879AEF"/>
    <w:lvl w:ilvl="0" w:tentative="0">
      <w:start w:val="1"/>
      <w:numFmt w:val="bullet"/>
      <w:lvlText w:val="•"/>
      <w:lvlJc w:val="left"/>
    </w:lvl>
  </w:abstractNum>
  <w:abstractNum w:abstractNumId="4">
    <w:nsid w:val="CF092B84"/>
    <w:multiLevelType w:val="singleLevel"/>
    <w:tmpl w:val="CF092B84"/>
    <w:lvl w:ilvl="0" w:tentative="0">
      <w:start w:val="1"/>
      <w:numFmt w:val="bullet"/>
      <w:lvlText w:val="•"/>
      <w:lvlJc w:val="left"/>
    </w:lvl>
  </w:abstractNum>
  <w:abstractNum w:abstractNumId="5">
    <w:nsid w:val="0053208E"/>
    <w:multiLevelType w:val="singleLevel"/>
    <w:tmpl w:val="0053208E"/>
    <w:lvl w:ilvl="0" w:tentative="0">
      <w:start w:val="1"/>
      <w:numFmt w:val="bullet"/>
      <w:lvlText w:val="•"/>
      <w:lvlJc w:val="left"/>
    </w:lvl>
  </w:abstractNum>
  <w:abstractNum w:abstractNumId="6">
    <w:nsid w:val="0248C179"/>
    <w:multiLevelType w:val="singleLevel"/>
    <w:tmpl w:val="0248C179"/>
    <w:lvl w:ilvl="0" w:tentative="0">
      <w:start w:val="1"/>
      <w:numFmt w:val="bullet"/>
      <w:lvlText w:val="•"/>
      <w:lvlJc w:val="left"/>
    </w:lvl>
  </w:abstractNum>
  <w:abstractNum w:abstractNumId="7">
    <w:nsid w:val="03D62ECE"/>
    <w:multiLevelType w:val="singleLevel"/>
    <w:tmpl w:val="03D62ECE"/>
    <w:lvl w:ilvl="0" w:tentative="0">
      <w:start w:val="1"/>
      <w:numFmt w:val="bullet"/>
      <w:lvlText w:val="•"/>
      <w:lvlJc w:val="left"/>
    </w:lvl>
  </w:abstractNum>
  <w:abstractNum w:abstractNumId="8">
    <w:nsid w:val="25B654F3"/>
    <w:multiLevelType w:val="singleLevel"/>
    <w:tmpl w:val="25B654F3"/>
    <w:lvl w:ilvl="0" w:tentative="0">
      <w:start w:val="1"/>
      <w:numFmt w:val="bullet"/>
      <w:lvlText w:val="•"/>
      <w:lvlJc w:val="left"/>
    </w:lvl>
  </w:abstractNum>
  <w:abstractNum w:abstractNumId="9">
    <w:nsid w:val="2A8F537B"/>
    <w:multiLevelType w:val="singleLevel"/>
    <w:tmpl w:val="2A8F537B"/>
    <w:lvl w:ilvl="0" w:tentative="0">
      <w:start w:val="1"/>
      <w:numFmt w:val="bullet"/>
      <w:lvlText w:val="•"/>
      <w:lvlJc w:val="left"/>
    </w:lvl>
  </w:abstractNum>
  <w:abstractNum w:abstractNumId="10">
    <w:nsid w:val="4D4DC07F"/>
    <w:multiLevelType w:val="singleLevel"/>
    <w:tmpl w:val="4D4DC07F"/>
    <w:lvl w:ilvl="0" w:tentative="0">
      <w:start w:val="1"/>
      <w:numFmt w:val="bullet"/>
      <w:lvlText w:val="•"/>
      <w:lvlJc w:val="left"/>
    </w:lvl>
  </w:abstractNum>
  <w:abstractNum w:abstractNumId="11">
    <w:nsid w:val="59ADCABA"/>
    <w:multiLevelType w:val="singleLevel"/>
    <w:tmpl w:val="59ADCABA"/>
    <w:lvl w:ilvl="0" w:tentative="0">
      <w:start w:val="1"/>
      <w:numFmt w:val="bullet"/>
      <w:lvlText w:val="•"/>
      <w:lvlJc w:val="left"/>
    </w:lvl>
  </w:abstractNum>
  <w:abstractNum w:abstractNumId="12">
    <w:nsid w:val="5A241D34"/>
    <w:multiLevelType w:val="singleLevel"/>
    <w:tmpl w:val="5A241D34"/>
    <w:lvl w:ilvl="0" w:tentative="0">
      <w:start w:val="1"/>
      <w:numFmt w:val="bullet"/>
      <w:lvlText w:val="•"/>
      <w:lvlJc w:val="left"/>
    </w:lvl>
  </w:abstractNum>
  <w:abstractNum w:abstractNumId="13">
    <w:nsid w:val="72183CF9"/>
    <w:multiLevelType w:val="singleLevel"/>
    <w:tmpl w:val="72183CF9"/>
    <w:lvl w:ilvl="0" w:tentative="0">
      <w:start w:val="1"/>
      <w:numFmt w:val="bullet"/>
      <w:lvlText w:val="•"/>
      <w:lvlJc w:val="left"/>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NzFjZjljMDcxNWE3M2MwNDYxMzQ0NzUxZDMzYzIifQ=="/>
    <w:docVar w:name="KSO_WPS_MARK_KEY" w:val="f1513e9c-1534-44af-bfec-05a39245b78d"/>
  </w:docVars>
  <w:rsids>
    <w:rsidRoot w:val="00000000"/>
    <w:rsid w:val="5D86440D"/>
    <w:rsid w:val="6C5A7AA7"/>
    <w:rsid w:val="6E3D5356"/>
    <w:rsid w:val="70557B96"/>
    <w:rsid w:val="7D665A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2253</Words>
  <Characters>2806</Characters>
  <TotalTime>10</TotalTime>
  <ScaleCrop>false</ScaleCrop>
  <LinksUpToDate>false</LinksUpToDate>
  <CharactersWithSpaces>3075</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2025-05-27T07:26:00Z</dcterms:created>
  <dc:creator>84197</dc:creator>
  <cp:lastModifiedBy>WPS_1664504442</cp:lastModifiedBy>
  <dcterms:modified xsi:type="dcterms:W3CDTF">2025-12-17T07:44:33Z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63FF194B6C2F479E8C1C3E51303EAC92_13</vt:lpwstr>
  </property>
  <property fmtid="{D5CDD505-2E9C-101B-9397-08002B2CF9AE}" pid="4" name="KSOTemplateDocerSaveRecord">
    <vt:lpwstr>eyJoZGlkIjoiYjk4M2NjZTEzZWViYWFmNDJmYmMwMmY2ZTljMDIyOTMiLCJ1c2VySWQiOiIxNDE1MDY3Mzc5In0=</vt:lpwstr>
  </property>
</Properties>
</file>