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C7669">
      <w:pPr>
        <w:spacing w:before="480" w:after="480" w:line="288" w:lineRule="auto"/>
        <w:jc w:val="center"/>
        <w:rPr>
          <w:rFonts w:hint="eastAsia" w:ascii="宋体" w:hAnsi="宋体" w:eastAsia="宋体" w:cs="宋体"/>
          <w:b/>
          <w:bCs w:val="0"/>
          <w:color w:val="auto"/>
          <w:highlight w:val="none"/>
        </w:rPr>
      </w:pPr>
      <w:r>
        <w:rPr>
          <w:rFonts w:hint="eastAsia" w:ascii="宋体" w:hAnsi="宋体" w:eastAsia="宋体" w:cs="宋体"/>
          <w:b/>
          <w:bCs w:val="0"/>
          <w:color w:val="auto"/>
          <w:sz w:val="52"/>
          <w:highlight w:val="none"/>
        </w:rPr>
        <w:t>保障性租赁住房智能门锁集中采购招标技术需求书</w:t>
      </w:r>
    </w:p>
    <w:p w14:paraId="3837CDF2">
      <w:pPr>
        <w:pStyle w:val="6"/>
        <w:rPr>
          <w:rFonts w:hint="eastAsia" w:ascii="宋体" w:hAnsi="宋体" w:eastAsia="宋体" w:cs="宋体"/>
          <w:color w:val="auto"/>
          <w:highlight w:val="none"/>
        </w:rPr>
      </w:pPr>
      <w:r>
        <w:rPr>
          <w:rFonts w:hint="eastAsia" w:ascii="宋体" w:hAnsi="宋体" w:eastAsia="宋体" w:cs="宋体"/>
          <w:color w:val="auto"/>
          <w:highlight w:val="none"/>
        </w:rPr>
        <w:t xml:space="preserve">  1.范围</w:t>
      </w:r>
      <w:bookmarkStart w:id="0" w:name="_GoBack"/>
      <w:bookmarkEnd w:id="0"/>
    </w:p>
    <w:p w14:paraId="4FE47DF4">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本标准适用于具有总包施工许可证且经相关部门认定作为保障性租赁住房以及其他产品需求与本次采购产品技术标准一致的项目。</w:t>
      </w:r>
    </w:p>
    <w:p w14:paraId="6F302CF0">
      <w:pPr>
        <w:spacing w:line="360" w:lineRule="auto"/>
        <w:ind w:firstLine="480"/>
        <w:rPr>
          <w:rFonts w:hint="eastAsia" w:ascii="宋体" w:hAnsi="宋体" w:eastAsia="宋体" w:cs="宋体"/>
          <w:color w:val="auto"/>
          <w:sz w:val="21"/>
          <w:szCs w:val="21"/>
          <w:highlight w:val="none"/>
        </w:rPr>
      </w:pPr>
    </w:p>
    <w:p w14:paraId="0BC0C698">
      <w:pPr>
        <w:pStyle w:val="6"/>
        <w:rPr>
          <w:rFonts w:hint="eastAsia" w:ascii="宋体" w:hAnsi="宋体" w:eastAsia="宋体" w:cs="宋体"/>
          <w:color w:val="auto"/>
          <w:highlight w:val="none"/>
        </w:rPr>
      </w:pPr>
      <w:r>
        <w:rPr>
          <w:rFonts w:hint="eastAsia" w:ascii="宋体" w:hAnsi="宋体" w:eastAsia="宋体" w:cs="宋体"/>
          <w:color w:val="auto"/>
          <w:highlight w:val="none"/>
        </w:rPr>
        <w:t>2. 规范性引用文</w:t>
      </w:r>
    </w:p>
    <w:p w14:paraId="7D8F7D99">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下列文件对于本技术标准应用是必不可少的。凡是注明日期的引用文件 ，仅注明日期的版本适用于本文件，凡是不注日期的引用文件，其最新版本（包括所有的修改单）适用于本文件。</w:t>
      </w:r>
    </w:p>
    <w:p w14:paraId="04D24242">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GB21556-2008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锁具安全通用技术条件</w:t>
      </w:r>
    </w:p>
    <w:p w14:paraId="5CF2D72F">
      <w:pPr>
        <w:spacing w:line="360" w:lineRule="auto"/>
        <w:ind w:firstLine="48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GA374-2019</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电子防盗锁</w:t>
      </w:r>
    </w:p>
    <w:p w14:paraId="6B36150A">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GA701-2007         指纹锁安全通用技术条件</w:t>
      </w:r>
    </w:p>
    <w:p w14:paraId="14D22136">
      <w:pPr>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GA</w:t>
      </w:r>
      <w:r>
        <w:rPr>
          <w:rFonts w:hint="eastAsia" w:ascii="宋体" w:hAnsi="宋体" w:eastAsia="宋体" w:cs="宋体"/>
          <w:color w:val="auto"/>
          <w:sz w:val="21"/>
          <w:szCs w:val="21"/>
          <w:highlight w:val="none"/>
          <w:lang w:val="en-US" w:eastAsia="zh-CN"/>
        </w:rPr>
        <w:t>/T</w:t>
      </w:r>
      <w:r>
        <w:rPr>
          <w:rFonts w:hint="eastAsia" w:ascii="宋体" w:hAnsi="宋体" w:eastAsia="宋体" w:cs="宋体"/>
          <w:color w:val="auto"/>
          <w:sz w:val="21"/>
          <w:szCs w:val="21"/>
          <w:highlight w:val="none"/>
        </w:rPr>
        <w:t>73-2015        机械防盗锁</w:t>
      </w:r>
    </w:p>
    <w:p w14:paraId="31A0F719">
      <w:pPr>
        <w:spacing w:before="120" w:after="120" w:line="288" w:lineRule="auto"/>
        <w:rPr>
          <w:rFonts w:hint="eastAsia" w:ascii="宋体" w:hAnsi="宋体" w:eastAsia="宋体" w:cs="宋体"/>
          <w:color w:val="auto"/>
          <w:highlight w:val="none"/>
        </w:rPr>
      </w:pPr>
    </w:p>
    <w:p w14:paraId="707602B1">
      <w:pPr>
        <w:pStyle w:val="6"/>
        <w:numPr>
          <w:ilvl w:val="0"/>
          <w:numId w:val="1"/>
        </w:numP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技术标准</w:t>
      </w:r>
      <w:r>
        <w:rPr>
          <w:rFonts w:hint="eastAsia" w:ascii="宋体" w:hAnsi="宋体" w:eastAsia="宋体" w:cs="宋体"/>
          <w:color w:val="auto"/>
          <w:highlight w:val="none"/>
          <w:lang w:val="en-US" w:eastAsia="zh-CN"/>
        </w:rPr>
        <w:t>及产品功能需求</w:t>
      </w:r>
    </w:p>
    <w:tbl>
      <w:tblPr>
        <w:tblStyle w:val="4"/>
        <w:tblW w:w="0" w:type="auto"/>
        <w:tblInd w:w="0" w:type="dxa"/>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Layout w:type="fixed"/>
        <w:tblCellMar>
          <w:top w:w="0" w:type="dxa"/>
          <w:left w:w="10" w:type="dxa"/>
          <w:bottom w:w="0" w:type="dxa"/>
          <w:right w:w="10" w:type="dxa"/>
        </w:tblCellMar>
      </w:tblPr>
      <w:tblGrid>
        <w:gridCol w:w="1388"/>
        <w:gridCol w:w="1091"/>
        <w:gridCol w:w="521"/>
        <w:gridCol w:w="5280"/>
      </w:tblGrid>
      <w:tr w14:paraId="66F0BDC0">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tcMar>
              <w:top w:w="60" w:type="dxa"/>
              <w:left w:w="120" w:type="dxa"/>
              <w:bottom w:w="30" w:type="dxa"/>
              <w:right w:w="120" w:type="dxa"/>
            </w:tcMar>
          </w:tcPr>
          <w:p w14:paraId="7A5241D9">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b/>
                <w:color w:val="auto"/>
                <w:highlight w:val="none"/>
              </w:rPr>
              <w:t>类别</w:t>
            </w:r>
          </w:p>
        </w:tc>
        <w:tc>
          <w:tcPr>
            <w:tcW w:w="1612" w:type="dxa"/>
            <w:gridSpan w:val="2"/>
            <w:tcMar>
              <w:top w:w="60" w:type="dxa"/>
              <w:left w:w="120" w:type="dxa"/>
              <w:bottom w:w="30" w:type="dxa"/>
              <w:right w:w="120" w:type="dxa"/>
            </w:tcMar>
          </w:tcPr>
          <w:p w14:paraId="40B52448">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b/>
                <w:color w:val="auto"/>
                <w:highlight w:val="none"/>
              </w:rPr>
              <w:t>类别</w:t>
            </w:r>
          </w:p>
        </w:tc>
        <w:tc>
          <w:tcPr>
            <w:tcW w:w="5280" w:type="dxa"/>
            <w:tcMar>
              <w:top w:w="60" w:type="dxa"/>
              <w:left w:w="120" w:type="dxa"/>
              <w:bottom w:w="30" w:type="dxa"/>
              <w:right w:w="120" w:type="dxa"/>
            </w:tcMar>
          </w:tcPr>
          <w:p w14:paraId="5C273388">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b/>
                <w:color w:val="auto"/>
                <w:highlight w:val="none"/>
              </w:rPr>
              <w:t>主要参数</w:t>
            </w:r>
          </w:p>
        </w:tc>
      </w:tr>
      <w:tr w14:paraId="693810B6">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restart"/>
            <w:tcMar>
              <w:top w:w="60" w:type="dxa"/>
              <w:left w:w="120" w:type="dxa"/>
              <w:bottom w:w="30" w:type="dxa"/>
              <w:right w:w="120" w:type="dxa"/>
            </w:tcMar>
          </w:tcPr>
          <w:p w14:paraId="3CAC52B4">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门</w:t>
            </w:r>
          </w:p>
          <w:p w14:paraId="39EDA912">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w:t>
            </w:r>
          </w:p>
          <w:p w14:paraId="6D7BDDAB">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硬</w:t>
            </w:r>
          </w:p>
          <w:p w14:paraId="43F3E9EC">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件</w:t>
            </w:r>
          </w:p>
          <w:p w14:paraId="7F61E5DC">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基</w:t>
            </w:r>
          </w:p>
          <w:p w14:paraId="69BC3509">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础</w:t>
            </w:r>
          </w:p>
          <w:p w14:paraId="744B8DE2">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功</w:t>
            </w:r>
          </w:p>
          <w:p w14:paraId="118EFB5C">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能</w:t>
            </w:r>
          </w:p>
          <w:p w14:paraId="354DAD66">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0001E5A5">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锁体外壳</w:t>
            </w:r>
          </w:p>
        </w:tc>
        <w:tc>
          <w:tcPr>
            <w:tcW w:w="5280" w:type="dxa"/>
            <w:tcMar>
              <w:top w:w="60" w:type="dxa"/>
              <w:left w:w="120" w:type="dxa"/>
              <w:bottom w:w="30" w:type="dxa"/>
              <w:right w:w="120" w:type="dxa"/>
            </w:tcMar>
          </w:tcPr>
          <w:p w14:paraId="47858B26">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不锈钢材质或铝合金材质</w:t>
            </w:r>
          </w:p>
        </w:tc>
      </w:tr>
      <w:tr w14:paraId="7790272D">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6E60324">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61133A91">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锁体结构</w:t>
            </w:r>
          </w:p>
        </w:tc>
        <w:tc>
          <w:tcPr>
            <w:tcW w:w="5280" w:type="dxa"/>
            <w:tcMar>
              <w:top w:w="60" w:type="dxa"/>
              <w:left w:w="120" w:type="dxa"/>
              <w:bottom w:w="30" w:type="dxa"/>
              <w:right w:w="120" w:type="dxa"/>
            </w:tcMar>
          </w:tcPr>
          <w:p w14:paraId="4B61874B">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双快锁体</w:t>
            </w:r>
          </w:p>
        </w:tc>
      </w:tr>
      <w:tr w14:paraId="57D07B4E">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703BEEDE">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647AEDD">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锁体锁舌</w:t>
            </w:r>
          </w:p>
        </w:tc>
        <w:tc>
          <w:tcPr>
            <w:tcW w:w="5280" w:type="dxa"/>
            <w:tcMar>
              <w:top w:w="60" w:type="dxa"/>
              <w:left w:w="120" w:type="dxa"/>
              <w:bottom w:w="30" w:type="dxa"/>
              <w:right w:w="120" w:type="dxa"/>
            </w:tcMar>
          </w:tcPr>
          <w:p w14:paraId="37BFE567">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具备斜舌+方舌，斜舌支持快速换向，锁舌采用不锈钢材质</w:t>
            </w:r>
          </w:p>
        </w:tc>
      </w:tr>
      <w:tr w14:paraId="01DFAED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rPr>
          <w:trHeight w:val="90" w:hRule="atLeast"/>
        </w:trPr>
        <w:tc>
          <w:tcPr>
            <w:tcW w:w="1388" w:type="dxa"/>
            <w:vMerge w:val="continue"/>
            <w:tcMar>
              <w:top w:w="60" w:type="dxa"/>
              <w:left w:w="120" w:type="dxa"/>
              <w:bottom w:w="30" w:type="dxa"/>
              <w:right w:w="120" w:type="dxa"/>
            </w:tcMar>
          </w:tcPr>
          <w:p w14:paraId="741745D6">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BDF0F2A">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锁体规格</w:t>
            </w:r>
          </w:p>
        </w:tc>
        <w:tc>
          <w:tcPr>
            <w:tcW w:w="5280" w:type="dxa"/>
            <w:tcMar>
              <w:top w:w="60" w:type="dxa"/>
              <w:left w:w="120" w:type="dxa"/>
              <w:bottom w:w="30" w:type="dxa"/>
              <w:right w:w="120" w:type="dxa"/>
            </w:tcMar>
          </w:tcPr>
          <w:p w14:paraId="15D62ECE">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入户门（外门）标准锁体规格尺寸，6068锁体</w:t>
            </w:r>
          </w:p>
          <w:p w14:paraId="28C7539E">
            <w:pPr>
              <w:spacing w:before="120" w:after="120" w:line="288" w:lineRule="auto"/>
              <w:rPr>
                <w:rFonts w:hint="eastAsia" w:ascii="宋体" w:hAnsi="宋体" w:eastAsia="宋体" w:cs="宋体"/>
                <w:color w:val="auto"/>
                <w:highlight w:val="none"/>
                <w:lang w:val="en-US"/>
              </w:rPr>
            </w:pPr>
            <w:r>
              <w:rPr>
                <w:rFonts w:hint="eastAsia" w:ascii="宋体" w:hAnsi="宋体" w:eastAsia="宋体" w:cs="宋体"/>
                <w:color w:val="auto"/>
                <w:highlight w:val="none"/>
              </w:rPr>
              <w:t>规格尺寸</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长度≥330mm,宽度≥65mm</w:t>
            </w:r>
          </w:p>
        </w:tc>
      </w:tr>
      <w:tr w14:paraId="497E232A">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7D432ACB">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14CDB2E6">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锁芯等级</w:t>
            </w:r>
          </w:p>
        </w:tc>
        <w:tc>
          <w:tcPr>
            <w:tcW w:w="5280" w:type="dxa"/>
            <w:tcMar>
              <w:top w:w="60" w:type="dxa"/>
              <w:left w:w="120" w:type="dxa"/>
              <w:bottom w:w="30" w:type="dxa"/>
              <w:right w:w="120" w:type="dxa"/>
            </w:tcMar>
          </w:tcPr>
          <w:p w14:paraId="7DA54CBE">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C级锁芯</w:t>
            </w:r>
          </w:p>
        </w:tc>
      </w:tr>
      <w:tr w14:paraId="4705A7AB">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0717CBC4">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6F0D8F3">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锁芯结构</w:t>
            </w:r>
          </w:p>
        </w:tc>
        <w:tc>
          <w:tcPr>
            <w:tcW w:w="5280" w:type="dxa"/>
            <w:tcMar>
              <w:top w:w="60" w:type="dxa"/>
              <w:left w:w="120" w:type="dxa"/>
              <w:bottom w:w="30" w:type="dxa"/>
              <w:right w:w="120" w:type="dxa"/>
            </w:tcMar>
          </w:tcPr>
          <w:p w14:paraId="6336C3E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叶片锁</w:t>
            </w:r>
          </w:p>
        </w:tc>
      </w:tr>
      <w:tr w14:paraId="5F1A8551">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3EFE1A8C">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54D3504">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把手结构</w:t>
            </w:r>
          </w:p>
        </w:tc>
        <w:tc>
          <w:tcPr>
            <w:tcW w:w="5280" w:type="dxa"/>
            <w:tcMar>
              <w:top w:w="60" w:type="dxa"/>
              <w:left w:w="120" w:type="dxa"/>
              <w:bottom w:w="30" w:type="dxa"/>
              <w:right w:w="120" w:type="dxa"/>
            </w:tcMar>
          </w:tcPr>
          <w:p w14:paraId="52569838">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游离式把手</w:t>
            </w:r>
          </w:p>
        </w:tc>
      </w:tr>
      <w:tr w14:paraId="3B48AD9E">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77960A0">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267C98B1">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开门方式</w:t>
            </w:r>
          </w:p>
        </w:tc>
        <w:tc>
          <w:tcPr>
            <w:tcW w:w="5280" w:type="dxa"/>
            <w:tcMar>
              <w:top w:w="60" w:type="dxa"/>
              <w:left w:w="120" w:type="dxa"/>
              <w:bottom w:w="30" w:type="dxa"/>
              <w:right w:w="120" w:type="dxa"/>
            </w:tcMar>
          </w:tcPr>
          <w:p w14:paraId="6AC5A49B">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指纹、密码、</w:t>
            </w:r>
            <w:r>
              <w:rPr>
                <w:rFonts w:hint="eastAsia" w:ascii="宋体" w:hAnsi="宋体" w:eastAsia="宋体" w:cs="宋体"/>
                <w:color w:val="auto"/>
                <w:highlight w:val="none"/>
                <w:lang w:val="en-US" w:eastAsia="zh-CN"/>
              </w:rPr>
              <w:t>蓝牙、</w:t>
            </w:r>
            <w:r>
              <w:rPr>
                <w:rFonts w:hint="eastAsia" w:ascii="宋体" w:hAnsi="宋体" w:eastAsia="宋体" w:cs="宋体"/>
                <w:color w:val="auto"/>
                <w:highlight w:val="none"/>
              </w:rPr>
              <w:t>机械钥匙</w:t>
            </w:r>
          </w:p>
        </w:tc>
      </w:tr>
      <w:tr w14:paraId="0CA57024">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6E396209">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2A72D2BB">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通讯方式</w:t>
            </w:r>
          </w:p>
        </w:tc>
        <w:tc>
          <w:tcPr>
            <w:tcW w:w="5280" w:type="dxa"/>
            <w:tcMar>
              <w:top w:w="60" w:type="dxa"/>
              <w:left w:w="120" w:type="dxa"/>
              <w:bottom w:w="30" w:type="dxa"/>
              <w:right w:w="120" w:type="dxa"/>
            </w:tcMar>
          </w:tcPr>
          <w:p w14:paraId="6DCD16C0">
            <w:pPr>
              <w:numPr>
                <w:ilvl w:val="0"/>
                <w:numId w:val="0"/>
              </w:num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本次招标需求为两种类型门锁：</w:t>
            </w:r>
          </w:p>
          <w:p w14:paraId="0CA4A1EC">
            <w:pPr>
              <w:numPr>
                <w:ilvl w:val="0"/>
                <w:numId w:val="2"/>
              </w:num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Zigbee或Wifi+BLE或Lora（三选一）通信协议门锁</w:t>
            </w:r>
            <w:r>
              <w:rPr>
                <w:rFonts w:hint="eastAsia" w:ascii="宋体" w:hAnsi="宋体" w:eastAsia="宋体" w:cs="宋体"/>
                <w:color w:val="auto"/>
                <w:highlight w:val="none"/>
                <w:lang w:eastAsia="zh-CN"/>
              </w:rPr>
              <w:t>；</w:t>
            </w:r>
          </w:p>
          <w:p w14:paraId="4DF00966">
            <w:pPr>
              <w:numPr>
                <w:ilvl w:val="0"/>
                <w:numId w:val="2"/>
              </w:num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Cat.1通信协议门锁</w:t>
            </w:r>
            <w:r>
              <w:rPr>
                <w:rFonts w:hint="eastAsia" w:ascii="宋体" w:hAnsi="宋体" w:eastAsia="宋体" w:cs="宋体"/>
                <w:color w:val="auto"/>
                <w:highlight w:val="none"/>
                <w:lang w:eastAsia="zh-CN"/>
              </w:rPr>
              <w:t>；</w:t>
            </w:r>
          </w:p>
        </w:tc>
      </w:tr>
      <w:tr w14:paraId="69600FB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1CBBFA3">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083B0A6">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反锁功能</w:t>
            </w:r>
          </w:p>
        </w:tc>
        <w:tc>
          <w:tcPr>
            <w:tcW w:w="5280" w:type="dxa"/>
            <w:tcMar>
              <w:top w:w="60" w:type="dxa"/>
              <w:left w:w="120" w:type="dxa"/>
              <w:bottom w:w="30" w:type="dxa"/>
              <w:right w:w="120" w:type="dxa"/>
            </w:tcMar>
          </w:tcPr>
          <w:p w14:paraId="4067CE3F">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室外把手可以上提实现快速锁门</w:t>
            </w:r>
          </w:p>
        </w:tc>
      </w:tr>
      <w:tr w14:paraId="49218570">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547CE9A">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ECDABBB">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适配门厚</w:t>
            </w:r>
          </w:p>
        </w:tc>
        <w:tc>
          <w:tcPr>
            <w:tcW w:w="5280" w:type="dxa"/>
            <w:tcMar>
              <w:top w:w="60" w:type="dxa"/>
              <w:left w:w="120" w:type="dxa"/>
              <w:bottom w:w="30" w:type="dxa"/>
              <w:right w:w="120" w:type="dxa"/>
            </w:tcMar>
          </w:tcPr>
          <w:p w14:paraId="589AE3C9">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40-120mm（以实际现场情况为准，若现场门厚存在偏离，投标人自行考虑在报价中，中选后价格不作调整）</w:t>
            </w:r>
          </w:p>
        </w:tc>
      </w:tr>
      <w:tr w14:paraId="760958BA">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608F75A">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105ED1F">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机械反锁</w:t>
            </w:r>
          </w:p>
        </w:tc>
        <w:tc>
          <w:tcPr>
            <w:tcW w:w="5280" w:type="dxa"/>
            <w:tcMar>
              <w:top w:w="60" w:type="dxa"/>
              <w:left w:w="120" w:type="dxa"/>
              <w:bottom w:w="30" w:type="dxa"/>
              <w:right w:w="120" w:type="dxa"/>
            </w:tcMar>
          </w:tcPr>
          <w:p w14:paraId="47146F94">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室内可以实现机械反锁，反锁后外部无法通过密码开启</w:t>
            </w:r>
          </w:p>
        </w:tc>
      </w:tr>
      <w:tr w14:paraId="67AE11A3">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FA90855">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D61389D">
            <w:pPr>
              <w:spacing w:before="120" w:after="120" w:line="288" w:lineRule="auto"/>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阻燃要求</w:t>
            </w:r>
          </w:p>
        </w:tc>
        <w:tc>
          <w:tcPr>
            <w:tcW w:w="5280" w:type="dxa"/>
            <w:tcMar>
              <w:top w:w="60" w:type="dxa"/>
              <w:left w:w="120" w:type="dxa"/>
              <w:bottom w:w="30" w:type="dxa"/>
              <w:right w:w="120" w:type="dxa"/>
            </w:tcMar>
          </w:tcPr>
          <w:p w14:paraId="6728BD9F">
            <w:p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电子防盗锁外壳的非金属部件的阻燃应符合GB 16796-2009中5.6.3的规定</w:t>
            </w:r>
          </w:p>
        </w:tc>
      </w:tr>
      <w:tr w14:paraId="31FA84DF">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51503710">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7EB94FE">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稳定性要求</w:t>
            </w:r>
          </w:p>
        </w:tc>
        <w:tc>
          <w:tcPr>
            <w:tcW w:w="5280" w:type="dxa"/>
            <w:tcMar>
              <w:top w:w="60" w:type="dxa"/>
              <w:left w:w="120" w:type="dxa"/>
              <w:bottom w:w="30" w:type="dxa"/>
              <w:right w:w="120" w:type="dxa"/>
            </w:tcMar>
          </w:tcPr>
          <w:p w14:paraId="45FDEF2B">
            <w:pPr>
              <w:spacing w:before="120" w:after="120" w:line="288"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符合在电子防盗锁连续通电168小时，每天进行不少于30次的启、闭操作条件下，不应出现误动作、电气故障或机械故障</w:t>
            </w:r>
          </w:p>
        </w:tc>
      </w:tr>
      <w:tr w14:paraId="46A8FCD9">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E9720B0">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2D29B227">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盐雾试验要求</w:t>
            </w:r>
          </w:p>
        </w:tc>
        <w:tc>
          <w:tcPr>
            <w:tcW w:w="5280" w:type="dxa"/>
            <w:tcMar>
              <w:top w:w="60" w:type="dxa"/>
              <w:left w:w="120" w:type="dxa"/>
              <w:bottom w:w="30" w:type="dxa"/>
              <w:right w:w="120" w:type="dxa"/>
            </w:tcMar>
          </w:tcPr>
          <w:p w14:paraId="1D1D23DF">
            <w:pPr>
              <w:keepNext w:val="0"/>
              <w:keepLines w:val="0"/>
              <w:widowControl/>
              <w:suppressLineNumbers w:val="0"/>
              <w:jc w:val="left"/>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14:ligatures w14:val="standardContextual"/>
              </w:rPr>
              <w:t>符合GA374-2019 Ⅱ级：盐溶液浓度(5±0.1)%,温度35℃±2℃喷雾时间，每隔45min喷雾15min,盐雾沉降量1.0 mL/(h·80cm²)～2.0mL/(h·80cm²),持续时间96h,电子防盗锁处于非工作状态，试验过程中不应发生状态改变，试验后应能正常工作，且电子防盗锁的金属零部件表面不应有锈蚀</w:t>
            </w:r>
          </w:p>
        </w:tc>
      </w:tr>
      <w:tr w14:paraId="6BED8329">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66B8C714">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4656406">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低温试验要求</w:t>
            </w:r>
          </w:p>
        </w:tc>
        <w:tc>
          <w:tcPr>
            <w:tcW w:w="5280" w:type="dxa"/>
            <w:tcMar>
              <w:top w:w="60" w:type="dxa"/>
              <w:left w:w="120" w:type="dxa"/>
              <w:bottom w:w="30" w:type="dxa"/>
              <w:right w:w="120" w:type="dxa"/>
            </w:tcMar>
          </w:tcPr>
          <w:p w14:paraId="5E88921E">
            <w:pPr>
              <w:spacing w:before="120" w:after="120" w:line="288" w:lineRule="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14:ligatures w14:val="standardContextual"/>
              </w:rPr>
              <w:t>符合GA374-2019 Ⅱ级：温度-25℃±3℃,持续时间4h,电子防盗锁处于工作状态，试验过程中不应发生状态改变，试验后应能正常工作。</w:t>
            </w:r>
          </w:p>
        </w:tc>
      </w:tr>
      <w:tr w14:paraId="55985EC1">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0855FCF">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02C99990">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高温试验要求</w:t>
            </w:r>
          </w:p>
        </w:tc>
        <w:tc>
          <w:tcPr>
            <w:tcW w:w="5280" w:type="dxa"/>
            <w:tcMar>
              <w:top w:w="60" w:type="dxa"/>
              <w:left w:w="120" w:type="dxa"/>
              <w:bottom w:w="30" w:type="dxa"/>
              <w:right w:w="120" w:type="dxa"/>
            </w:tcMar>
          </w:tcPr>
          <w:p w14:paraId="18DB6075">
            <w:pPr>
              <w:spacing w:before="120" w:after="120" w:line="288" w:lineRule="auto"/>
              <w:rPr>
                <w:rFonts w:hint="eastAsia" w:ascii="宋体" w:hAnsi="宋体" w:eastAsia="宋体" w:cs="宋体"/>
                <w:color w:val="auto"/>
                <w:sz w:val="22"/>
                <w:szCs w:val="22"/>
                <w:highlight w:val="none"/>
                <w:lang w:val="en-US"/>
              </w:rPr>
            </w:pPr>
            <w:r>
              <w:rPr>
                <w:rFonts w:hint="eastAsia" w:ascii="宋体" w:hAnsi="宋体" w:eastAsia="宋体" w:cs="宋体"/>
                <w:color w:val="auto"/>
                <w:kern w:val="0"/>
                <w:sz w:val="22"/>
                <w:szCs w:val="22"/>
                <w:highlight w:val="none"/>
                <w:lang w:val="en-US" w:eastAsia="zh-CN" w:bidi="ar"/>
                <w14:ligatures w14:val="standardContextual"/>
              </w:rPr>
              <w:t>符合GA374-2019 Ⅱ级：温度70℃±2℃，持续时间4h,电子防盗锁处于工作状态，试验过程中不应发生状态改变，试验后应能正常工作。</w:t>
            </w:r>
          </w:p>
        </w:tc>
      </w:tr>
      <w:tr w14:paraId="27EDED5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6C710DD2">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18F6F111">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欠压指示功能检验</w:t>
            </w:r>
          </w:p>
        </w:tc>
        <w:tc>
          <w:tcPr>
            <w:tcW w:w="5280" w:type="dxa"/>
            <w:tcMar>
              <w:top w:w="60" w:type="dxa"/>
              <w:left w:w="120" w:type="dxa"/>
              <w:bottom w:w="30" w:type="dxa"/>
              <w:right w:w="120" w:type="dxa"/>
            </w:tcMar>
          </w:tcPr>
          <w:p w14:paraId="08ADCE94">
            <w:pPr>
              <w:spacing w:before="120" w:after="120" w:line="288" w:lineRule="auto"/>
              <w:rPr>
                <w:rFonts w:hint="eastAsia" w:ascii="宋体" w:hAnsi="宋体" w:eastAsia="宋体" w:cs="宋体"/>
                <w:color w:val="auto"/>
                <w:sz w:val="22"/>
                <w:szCs w:val="22"/>
                <w:highlight w:val="none"/>
                <w:lang w:val="en-US"/>
              </w:rPr>
            </w:pPr>
            <w:r>
              <w:rPr>
                <w:rFonts w:hint="eastAsia" w:ascii="宋体" w:hAnsi="宋体" w:eastAsia="宋体" w:cs="宋体"/>
                <w:color w:val="auto"/>
                <w:kern w:val="0"/>
                <w:sz w:val="22"/>
                <w:szCs w:val="22"/>
                <w:highlight w:val="none"/>
                <w:lang w:val="en-US" w:eastAsia="zh-CN" w:bidi="ar"/>
                <w14:ligatures w14:val="standardContextual"/>
              </w:rPr>
              <w:t>符合GA374-2019 ：使用电池供电时，当电子防盗锁的供电电压低于标称电压值80%时，应能给出欠压指示，给出欠压指示后的电子防盗锁应还能正常启、闭不少于50次，联网型电子防盗锁应能将电池欠压信息上传至远程终端</w:t>
            </w:r>
          </w:p>
        </w:tc>
      </w:tr>
      <w:tr w14:paraId="502C45FB">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B575DBD">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63797E5A">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电池供电要求</w:t>
            </w:r>
          </w:p>
        </w:tc>
        <w:tc>
          <w:tcPr>
            <w:tcW w:w="5280" w:type="dxa"/>
            <w:tcMar>
              <w:top w:w="60" w:type="dxa"/>
              <w:left w:w="120" w:type="dxa"/>
              <w:bottom w:w="30" w:type="dxa"/>
              <w:right w:w="120" w:type="dxa"/>
            </w:tcMar>
          </w:tcPr>
          <w:p w14:paraId="27DC6410">
            <w:pPr>
              <w:spacing w:before="120" w:after="120" w:line="288"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符合电池供电，电池容量应能保证电子防盗锁连续正常启、闭3000次以上</w:t>
            </w:r>
          </w:p>
        </w:tc>
      </w:tr>
      <w:tr w14:paraId="1A16C5E6">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50157A71">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6BD04B9">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防钻试验要求</w:t>
            </w:r>
          </w:p>
        </w:tc>
        <w:tc>
          <w:tcPr>
            <w:tcW w:w="5280" w:type="dxa"/>
            <w:tcMar>
              <w:top w:w="60" w:type="dxa"/>
              <w:left w:w="120" w:type="dxa"/>
              <w:bottom w:w="30" w:type="dxa"/>
              <w:right w:w="120" w:type="dxa"/>
            </w:tcMar>
          </w:tcPr>
          <w:p w14:paraId="275461D4">
            <w:pPr>
              <w:spacing w:before="120" w:after="120" w:line="288"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对装有应急机械防盗锁头的电子防盗锁，其应急机械防盗锁头被破坏、被打开的净工作时间应不少于15min。</w:t>
            </w:r>
          </w:p>
        </w:tc>
      </w:tr>
      <w:tr w14:paraId="4923B153">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7A989C4A">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7C15F7F3">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防机械技术开启试验要求</w:t>
            </w:r>
          </w:p>
        </w:tc>
        <w:tc>
          <w:tcPr>
            <w:tcW w:w="5280" w:type="dxa"/>
            <w:tcMar>
              <w:top w:w="60" w:type="dxa"/>
              <w:left w:w="120" w:type="dxa"/>
              <w:bottom w:w="30" w:type="dxa"/>
              <w:right w:w="120" w:type="dxa"/>
            </w:tcMar>
          </w:tcPr>
          <w:p w14:paraId="6069E430">
            <w:pPr>
              <w:spacing w:before="120" w:after="120" w:line="288" w:lineRule="auto"/>
              <w:rPr>
                <w:rFonts w:hint="eastAsia" w:ascii="宋体" w:hAnsi="宋体" w:eastAsia="宋体" w:cs="宋体"/>
                <w:color w:val="auto"/>
                <w:sz w:val="22"/>
                <w:szCs w:val="22"/>
                <w:highlight w:val="none"/>
                <w:lang w:val="en-US"/>
              </w:rPr>
            </w:pPr>
            <w:r>
              <w:rPr>
                <w:rFonts w:hint="eastAsia" w:ascii="宋体" w:hAnsi="宋体" w:eastAsia="宋体" w:cs="宋体"/>
                <w:color w:val="auto"/>
                <w:sz w:val="22"/>
                <w:szCs w:val="22"/>
                <w:highlight w:val="none"/>
                <w:lang w:val="en-US" w:eastAsia="zh-CN"/>
              </w:rPr>
              <w:t>对装有应急机械防盗锁头的电子防盗锁，由专业技术人员采用技术手段实施机械方式技术开启，电子防盗锁在10min内不能被开启。</w:t>
            </w:r>
          </w:p>
        </w:tc>
      </w:tr>
      <w:tr w14:paraId="67533EB6">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5DD49D4">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03E340CF">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防强电场技术开启试验要求</w:t>
            </w:r>
          </w:p>
        </w:tc>
        <w:tc>
          <w:tcPr>
            <w:tcW w:w="5280" w:type="dxa"/>
            <w:tcMar>
              <w:top w:w="60" w:type="dxa"/>
              <w:left w:w="120" w:type="dxa"/>
              <w:bottom w:w="30" w:type="dxa"/>
              <w:right w:w="120" w:type="dxa"/>
            </w:tcMar>
          </w:tcPr>
          <w:p w14:paraId="3E13B55F">
            <w:pPr>
              <w:spacing w:before="120" w:after="120" w:line="288"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正常工作的电子防盗锁在50V / m强电场的作用下，不应出现开启现象</w:t>
            </w:r>
          </w:p>
        </w:tc>
      </w:tr>
      <w:tr w14:paraId="48D69356">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F159E2D">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61370B58">
            <w:pPr>
              <w:spacing w:before="120" w:after="120" w:line="288" w:lineRule="auto"/>
              <w:jc w:val="center"/>
              <w:rPr>
                <w:rFonts w:hint="eastAsia" w:ascii="宋体" w:hAnsi="宋体" w:eastAsia="宋体" w:cs="宋体"/>
                <w:color w:val="auto"/>
                <w:sz w:val="22"/>
                <w:szCs w:val="22"/>
                <w:highlight w:val="none"/>
                <w:lang w:val="en-US"/>
              </w:rPr>
            </w:pPr>
            <w:r>
              <w:rPr>
                <w:rFonts w:hint="eastAsia" w:ascii="宋体" w:hAnsi="宋体" w:eastAsia="宋体" w:cs="宋体"/>
                <w:color w:val="auto"/>
                <w:sz w:val="22"/>
                <w:szCs w:val="22"/>
                <w:highlight w:val="none"/>
                <w:lang w:val="en-US" w:eastAsia="zh-CN"/>
              </w:rPr>
              <w:t>防强磁场技术开启试验要求</w:t>
            </w:r>
          </w:p>
        </w:tc>
        <w:tc>
          <w:tcPr>
            <w:tcW w:w="5280" w:type="dxa"/>
            <w:tcMar>
              <w:top w:w="60" w:type="dxa"/>
              <w:left w:w="120" w:type="dxa"/>
              <w:bottom w:w="30" w:type="dxa"/>
              <w:right w:w="120" w:type="dxa"/>
            </w:tcMar>
          </w:tcPr>
          <w:p w14:paraId="0E4FC4B5">
            <w:pPr>
              <w:spacing w:before="120" w:after="120" w:line="288"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正常工作的电子防盗锁在5000高斯强磁场的作用下，不应出现开启现象</w:t>
            </w:r>
          </w:p>
        </w:tc>
      </w:tr>
      <w:tr w14:paraId="2B3ACD9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0572A822">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1C2800EB">
            <w:pPr>
              <w:spacing w:before="120" w:after="120" w:line="288"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外壳防护等级要求</w:t>
            </w:r>
          </w:p>
        </w:tc>
        <w:tc>
          <w:tcPr>
            <w:tcW w:w="5280" w:type="dxa"/>
            <w:tcMar>
              <w:top w:w="60" w:type="dxa"/>
              <w:left w:w="120" w:type="dxa"/>
              <w:bottom w:w="30" w:type="dxa"/>
              <w:right w:w="120" w:type="dxa"/>
            </w:tcMar>
          </w:tcPr>
          <w:p w14:paraId="6DE0E67C">
            <w:pPr>
              <w:spacing w:before="120" w:after="120" w:line="288"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电子防盗锁的外壳防护等级应符合GB/T 4208-2017</w:t>
            </w:r>
          </w:p>
          <w:p w14:paraId="59347A40">
            <w:pPr>
              <w:spacing w:before="120" w:after="120" w:line="288"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中IP52等级规定</w:t>
            </w:r>
          </w:p>
        </w:tc>
      </w:tr>
      <w:tr w14:paraId="3B6395CE">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6C3C9B65">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7E7A7D2F">
            <w:pPr>
              <w:spacing w:before="120" w:after="120" w:line="288" w:lineRule="auto"/>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信息保存功能要求</w:t>
            </w:r>
          </w:p>
        </w:tc>
        <w:tc>
          <w:tcPr>
            <w:tcW w:w="5280" w:type="dxa"/>
            <w:tcMar>
              <w:top w:w="60" w:type="dxa"/>
              <w:left w:w="120" w:type="dxa"/>
              <w:bottom w:w="30" w:type="dxa"/>
              <w:right w:w="120" w:type="dxa"/>
            </w:tcMar>
          </w:tcPr>
          <w:p w14:paraId="54A1BE31">
            <w:p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电子防盗锁在断电168h后锁内保存信息不应丢失，电源恢复正常后，电子防盗锁应能正常启闭</w:t>
            </w:r>
          </w:p>
        </w:tc>
      </w:tr>
      <w:tr w14:paraId="76006199">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60A885C1">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6A32B383">
            <w:pPr>
              <w:spacing w:before="120" w:after="120" w:line="288" w:lineRule="auto"/>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输入错误</w:t>
            </w:r>
            <w:r>
              <w:rPr>
                <w:rFonts w:hint="eastAsia" w:ascii="宋体" w:hAnsi="宋体" w:eastAsia="宋体" w:cs="宋体"/>
                <w:color w:val="auto"/>
                <w:highlight w:val="none"/>
                <w:lang w:val="en-US" w:eastAsia="zh-CN"/>
              </w:rPr>
              <w:t>报警功能要求</w:t>
            </w:r>
          </w:p>
        </w:tc>
        <w:tc>
          <w:tcPr>
            <w:tcW w:w="5280" w:type="dxa"/>
            <w:tcMar>
              <w:top w:w="60" w:type="dxa"/>
              <w:left w:w="120" w:type="dxa"/>
              <w:bottom w:w="30" w:type="dxa"/>
              <w:right w:w="120" w:type="dxa"/>
            </w:tcMar>
          </w:tcPr>
          <w:p w14:paraId="5E00D636">
            <w:pPr>
              <w:spacing w:before="120" w:after="120" w:line="288"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采用未授权的数字钥匙和/或PIN钥匙和/或生物钥匙在5min内连续错误输入次数达到制造商文件中规定的次数时(次数范围：1～5),电子防盗锁应能给出报警提示和/或发出报警信息，同时电子防盗锁应报警能自动进入无效输入状态，且无效输入状态应至少持续90s</w:t>
            </w:r>
            <w:r>
              <w:rPr>
                <w:rFonts w:hint="eastAsia" w:ascii="宋体" w:hAnsi="宋体" w:eastAsia="宋体" w:cs="宋体"/>
                <w:color w:val="auto"/>
                <w:highlight w:val="none"/>
                <w:lang w:eastAsia="zh-CN"/>
              </w:rPr>
              <w:t>。</w:t>
            </w:r>
          </w:p>
          <w:p w14:paraId="579A775D">
            <w:pPr>
              <w:spacing w:before="120" w:after="120" w:line="288"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当拆除电子防盗锁的防护面时，应能给出报警提示和/或发出报警信息</w:t>
            </w:r>
            <w:r>
              <w:rPr>
                <w:rFonts w:hint="eastAsia" w:ascii="宋体" w:hAnsi="宋体" w:eastAsia="宋体" w:cs="宋体"/>
                <w:color w:val="auto"/>
                <w:highlight w:val="none"/>
                <w:lang w:eastAsia="zh-CN"/>
              </w:rPr>
              <w:t>。</w:t>
            </w:r>
          </w:p>
        </w:tc>
      </w:tr>
      <w:tr w14:paraId="4A654A86">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560A065">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0092AB8B">
            <w:pPr>
              <w:spacing w:before="120" w:after="120" w:line="288" w:lineRule="auto"/>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主锁舌伸出长度要求</w:t>
            </w:r>
          </w:p>
        </w:tc>
        <w:tc>
          <w:tcPr>
            <w:tcW w:w="5280" w:type="dxa"/>
            <w:tcMar>
              <w:top w:w="60" w:type="dxa"/>
              <w:left w:w="120" w:type="dxa"/>
              <w:bottom w:w="30" w:type="dxa"/>
              <w:right w:w="120" w:type="dxa"/>
            </w:tcMar>
          </w:tcPr>
          <w:p w14:paraId="15A7323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当钩舌/爪舌为主锁舌时，锁舌伸出长度应不小于14mm;</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除钩舌/爪舌以外的锁舌作为主锁舌时，锁舌伸出长度应不小于20mm</w:t>
            </w:r>
          </w:p>
        </w:tc>
      </w:tr>
      <w:tr w14:paraId="04DBD7D9">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restart"/>
            <w:tcMar>
              <w:top w:w="60" w:type="dxa"/>
              <w:left w:w="120" w:type="dxa"/>
              <w:bottom w:w="30" w:type="dxa"/>
              <w:right w:w="120" w:type="dxa"/>
            </w:tcMar>
          </w:tcPr>
          <w:p w14:paraId="5F9DE136">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门</w:t>
            </w:r>
          </w:p>
          <w:p w14:paraId="46D5C862">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锁</w:t>
            </w:r>
          </w:p>
          <w:p w14:paraId="1275236F">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管</w:t>
            </w:r>
          </w:p>
          <w:p w14:paraId="32DD05E8">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理</w:t>
            </w:r>
          </w:p>
          <w:p w14:paraId="6438720A">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功</w:t>
            </w:r>
          </w:p>
          <w:p w14:paraId="647BE4E3">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能</w:t>
            </w:r>
          </w:p>
        </w:tc>
        <w:tc>
          <w:tcPr>
            <w:tcW w:w="1612" w:type="dxa"/>
            <w:gridSpan w:val="2"/>
            <w:tcMar>
              <w:top w:w="60" w:type="dxa"/>
              <w:left w:w="120" w:type="dxa"/>
              <w:bottom w:w="30" w:type="dxa"/>
              <w:right w:w="120" w:type="dxa"/>
            </w:tcMar>
          </w:tcPr>
          <w:p w14:paraId="0008D0F4">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密码功能</w:t>
            </w:r>
          </w:p>
        </w:tc>
        <w:tc>
          <w:tcPr>
            <w:tcW w:w="5280" w:type="dxa"/>
            <w:tcMar>
              <w:top w:w="60" w:type="dxa"/>
              <w:left w:w="120" w:type="dxa"/>
              <w:bottom w:w="30" w:type="dxa"/>
              <w:right w:w="120" w:type="dxa"/>
            </w:tcMar>
          </w:tcPr>
          <w:p w14:paraId="04FD4F67">
            <w:p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包括授时密码以及密码的各项设定（可设定永久密码</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en-US" w:eastAsia="zh-CN"/>
              </w:rPr>
              <w:t>动态密码，支持根据租期设定长时间段密码，支持无网络环境下的密码下发和管理），支持对密码的冻结、支持对密码的删除、支持对门锁进行远程密码管理工作</w:t>
            </w:r>
          </w:p>
        </w:tc>
      </w:tr>
      <w:tr w14:paraId="19A44542">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F878FF6">
            <w:pPr>
              <w:spacing w:before="120" w:after="120" w:line="288" w:lineRule="auto"/>
              <w:jc w:val="center"/>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5621297E">
            <w:pPr>
              <w:spacing w:before="120" w:after="120" w:line="288" w:lineRule="auto"/>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密码权限分级</w:t>
            </w:r>
          </w:p>
        </w:tc>
        <w:tc>
          <w:tcPr>
            <w:tcW w:w="5280" w:type="dxa"/>
            <w:tcMar>
              <w:top w:w="60" w:type="dxa"/>
              <w:left w:w="120" w:type="dxa"/>
              <w:bottom w:w="30" w:type="dxa"/>
              <w:right w:w="120" w:type="dxa"/>
            </w:tcMar>
          </w:tcPr>
          <w:p w14:paraId="36A5C6E9">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至少支持三级人员权限管理（管理员密码、管家密码、租客密码）</w:t>
            </w:r>
          </w:p>
        </w:tc>
      </w:tr>
      <w:tr w14:paraId="10529B62">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009C9291">
            <w:pPr>
              <w:spacing w:before="120" w:after="120" w:line="288" w:lineRule="auto"/>
              <w:rPr>
                <w:rFonts w:hint="eastAsia" w:ascii="宋体" w:hAnsi="宋体" w:eastAsia="宋体" w:cs="宋体"/>
                <w:color w:val="auto"/>
                <w:highlight w:val="none"/>
              </w:rPr>
            </w:pPr>
          </w:p>
        </w:tc>
        <w:tc>
          <w:tcPr>
            <w:tcW w:w="1612" w:type="dxa"/>
            <w:gridSpan w:val="2"/>
            <w:vMerge w:val="restart"/>
            <w:tcMar>
              <w:top w:w="60" w:type="dxa"/>
              <w:left w:w="120" w:type="dxa"/>
              <w:bottom w:w="30" w:type="dxa"/>
              <w:right w:w="120" w:type="dxa"/>
            </w:tcMar>
          </w:tcPr>
          <w:p w14:paraId="355B4FD5">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 xml:space="preserve">本地安全 </w:t>
            </w:r>
          </w:p>
          <w:p w14:paraId="0B127659">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记录</w:t>
            </w:r>
          </w:p>
        </w:tc>
        <w:tc>
          <w:tcPr>
            <w:tcW w:w="5280" w:type="dxa"/>
            <w:tcMar>
              <w:top w:w="60" w:type="dxa"/>
              <w:left w:w="120" w:type="dxa"/>
              <w:bottom w:w="30" w:type="dxa"/>
              <w:right w:w="120" w:type="dxa"/>
            </w:tcMar>
          </w:tcPr>
          <w:p w14:paraId="4E02303B">
            <w:pPr>
              <w:numPr>
                <w:ilvl w:val="0"/>
                <w:numId w:val="0"/>
              </w:num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a.事件记录功能检验要求</w:t>
            </w:r>
          </w:p>
          <w:p w14:paraId="7E61FDCD">
            <w:pPr>
              <w:numPr>
                <w:ilvl w:val="0"/>
                <w:numId w:val="0"/>
              </w:num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应能在电子防盗锁本体上对开锁、用户添加或删除等操作生成相应的事件记录，并应能对事件记录进行查询，记录内容至少应包含时间、用户、事件类型等信息且B级电子防盗锁在开锁记录信息中还应包含数字钥匙和/或PIN钥匙和/或生物钥匙的唯一性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事件记录的存储数量应不少于500条</w:t>
            </w:r>
          </w:p>
        </w:tc>
      </w:tr>
      <w:tr w14:paraId="3E42715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C1FC675">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7A0D57C2">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4D7C8D38">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b. 不可被外部清除。</w:t>
            </w:r>
          </w:p>
        </w:tc>
      </w:tr>
      <w:tr w14:paraId="32346CD1">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602E1D6">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079E904F">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053650F5">
            <w:p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 xml:space="preserve">c. </w:t>
            </w:r>
            <w:r>
              <w:rPr>
                <w:rFonts w:hint="eastAsia" w:ascii="宋体" w:hAnsi="宋体" w:eastAsia="宋体" w:cs="宋体"/>
                <w:color w:val="auto"/>
                <w:highlight w:val="none"/>
                <w:lang w:val="en-US" w:eastAsia="zh-CN"/>
              </w:rPr>
              <w:t>信息上传功能检验要求</w:t>
            </w:r>
          </w:p>
          <w:p w14:paraId="12E9E64A">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联网型电子防盗锁应能将本体上产生的输入错误报警、防拆报警及事件记录等信息上传至远程终端</w:t>
            </w:r>
            <w:r>
              <w:rPr>
                <w:rFonts w:hint="eastAsia" w:ascii="宋体" w:hAnsi="宋体" w:eastAsia="宋体" w:cs="宋体"/>
                <w:color w:val="auto"/>
                <w:highlight w:val="none"/>
              </w:rPr>
              <w:t>。</w:t>
            </w:r>
          </w:p>
        </w:tc>
      </w:tr>
      <w:tr w14:paraId="684AABA2">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03F4FCA">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7E4C543">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公安部检测报告</w:t>
            </w:r>
          </w:p>
        </w:tc>
        <w:tc>
          <w:tcPr>
            <w:tcW w:w="5280" w:type="dxa"/>
            <w:tcMar>
              <w:top w:w="60" w:type="dxa"/>
              <w:left w:w="120" w:type="dxa"/>
              <w:bottom w:w="30" w:type="dxa"/>
              <w:right w:w="120" w:type="dxa"/>
            </w:tcMar>
          </w:tcPr>
          <w:p w14:paraId="17A3218C">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具备公安部安全与警用电子产品质量检测中心检测报告（GA-374 </w:t>
            </w:r>
            <w:r>
              <w:rPr>
                <w:rFonts w:hint="eastAsia" w:ascii="宋体" w:hAnsi="宋体" w:eastAsia="宋体" w:cs="宋体"/>
                <w:color w:val="auto"/>
                <w:highlight w:val="none"/>
                <w:lang w:val="en-US" w:eastAsia="zh-CN"/>
              </w:rPr>
              <w:t xml:space="preserve">电子防盗锁 联网型 B级 </w:t>
            </w:r>
            <w:r>
              <w:rPr>
                <w:rFonts w:hint="eastAsia" w:ascii="宋体" w:hAnsi="宋体" w:eastAsia="宋体" w:cs="宋体"/>
                <w:color w:val="auto"/>
                <w:highlight w:val="none"/>
              </w:rPr>
              <w:t>或者以上标准）</w:t>
            </w:r>
          </w:p>
        </w:tc>
      </w:tr>
      <w:tr w14:paraId="167E3E9F">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E75DB55">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0F2CDE2">
            <w:pPr>
              <w:spacing w:before="120" w:after="120" w:line="288" w:lineRule="auto"/>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CAT.1 协议门锁</w:t>
            </w:r>
          </w:p>
        </w:tc>
        <w:tc>
          <w:tcPr>
            <w:tcW w:w="5280" w:type="dxa"/>
            <w:tcMar>
              <w:top w:w="60" w:type="dxa"/>
              <w:left w:w="120" w:type="dxa"/>
              <w:bottom w:w="30" w:type="dxa"/>
              <w:right w:w="120" w:type="dxa"/>
            </w:tcMar>
          </w:tcPr>
          <w:p w14:paraId="389E2695">
            <w:pPr>
              <w:spacing w:before="120" w:after="120" w:line="288" w:lineRule="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投标人需提供整锁入网许可证，无线电发射设备型号核准证书</w:t>
            </w:r>
          </w:p>
        </w:tc>
      </w:tr>
      <w:tr w14:paraId="21786A9B">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39EA90DD">
            <w:pPr>
              <w:spacing w:before="120" w:after="120" w:line="288" w:lineRule="auto"/>
              <w:rPr>
                <w:rFonts w:hint="eastAsia" w:ascii="宋体" w:hAnsi="宋体" w:eastAsia="宋体" w:cs="宋体"/>
                <w:color w:val="auto"/>
                <w:highlight w:val="none"/>
              </w:rPr>
            </w:pPr>
          </w:p>
        </w:tc>
        <w:tc>
          <w:tcPr>
            <w:tcW w:w="1612" w:type="dxa"/>
            <w:gridSpan w:val="2"/>
            <w:vMerge w:val="restart"/>
            <w:tcMar>
              <w:top w:w="60" w:type="dxa"/>
              <w:left w:w="120" w:type="dxa"/>
              <w:bottom w:w="30" w:type="dxa"/>
              <w:right w:w="120" w:type="dxa"/>
            </w:tcMar>
          </w:tcPr>
          <w:p w14:paraId="13A0F174">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远程时效密码</w:t>
            </w:r>
          </w:p>
          <w:p w14:paraId="205BA936">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36EC474F">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a、门锁支持远程</w:t>
            </w:r>
            <w:r>
              <w:rPr>
                <w:rFonts w:hint="eastAsia" w:ascii="宋体" w:hAnsi="宋体" w:eastAsia="宋体" w:cs="宋体"/>
                <w:color w:val="auto"/>
                <w:highlight w:val="none"/>
                <w:lang w:val="en-US" w:eastAsia="zh-CN"/>
              </w:rPr>
              <w:t>发放在线</w:t>
            </w:r>
            <w:r>
              <w:rPr>
                <w:rFonts w:hint="eastAsia" w:ascii="宋体" w:hAnsi="宋体" w:eastAsia="宋体" w:cs="宋体"/>
                <w:color w:val="auto"/>
                <w:highlight w:val="none"/>
              </w:rPr>
              <w:t>时效密码</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支持</w:t>
            </w:r>
            <w:r>
              <w:rPr>
                <w:rFonts w:hint="eastAsia" w:ascii="宋体" w:hAnsi="宋体" w:eastAsia="宋体" w:cs="宋体"/>
                <w:color w:val="auto"/>
                <w:highlight w:val="none"/>
                <w:lang w:val="en-US" w:eastAsia="zh-CN"/>
              </w:rPr>
              <w:t>发放</w:t>
            </w:r>
            <w:r>
              <w:rPr>
                <w:rFonts w:hint="eastAsia" w:ascii="宋体" w:hAnsi="宋体" w:eastAsia="宋体" w:cs="宋体"/>
                <w:color w:val="auto"/>
                <w:highlight w:val="none"/>
              </w:rPr>
              <w:t>离线</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无网络）</w:t>
            </w:r>
            <w:r>
              <w:rPr>
                <w:rFonts w:hint="eastAsia" w:ascii="宋体" w:hAnsi="宋体" w:eastAsia="宋体" w:cs="宋体"/>
                <w:color w:val="auto"/>
                <w:highlight w:val="none"/>
              </w:rPr>
              <w:t>密码</w:t>
            </w:r>
          </w:p>
        </w:tc>
      </w:tr>
      <w:tr w14:paraId="6C249AFB">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39E8C09">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146EF2F0">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39A78EF8">
            <w:pPr>
              <w:spacing w:before="120" w:after="120" w:line="288"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b、密码容量不小于100组</w:t>
            </w:r>
            <w:r>
              <w:rPr>
                <w:rFonts w:hint="eastAsia" w:ascii="宋体" w:hAnsi="宋体" w:eastAsia="宋体" w:cs="宋体"/>
                <w:color w:val="auto"/>
                <w:highlight w:val="none"/>
                <w:lang w:eastAsia="zh-CN"/>
              </w:rPr>
              <w:t>；</w:t>
            </w:r>
          </w:p>
        </w:tc>
      </w:tr>
      <w:tr w14:paraId="2153A3F5">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535A75AF">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5061A6FF">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1E50EAFD">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c、时效密码有效期可根据合同自行设定有效期；</w:t>
            </w:r>
          </w:p>
        </w:tc>
      </w:tr>
      <w:tr w14:paraId="597B28F3">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0C5C2C0">
            <w:pPr>
              <w:spacing w:before="120" w:after="120" w:line="288" w:lineRule="auto"/>
              <w:rPr>
                <w:rFonts w:hint="eastAsia" w:ascii="宋体" w:hAnsi="宋体" w:eastAsia="宋体" w:cs="宋体"/>
                <w:color w:val="auto"/>
                <w:highlight w:val="none"/>
              </w:rPr>
            </w:pPr>
          </w:p>
        </w:tc>
        <w:tc>
          <w:tcPr>
            <w:tcW w:w="1612" w:type="dxa"/>
            <w:gridSpan w:val="2"/>
            <w:vMerge w:val="restart"/>
            <w:tcMar>
              <w:top w:w="60" w:type="dxa"/>
              <w:left w:w="120" w:type="dxa"/>
              <w:bottom w:w="30" w:type="dxa"/>
              <w:right w:w="120" w:type="dxa"/>
            </w:tcMar>
          </w:tcPr>
          <w:p w14:paraId="5DCD03EF">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远程密码的管理</w:t>
            </w:r>
          </w:p>
        </w:tc>
        <w:tc>
          <w:tcPr>
            <w:tcW w:w="5280" w:type="dxa"/>
            <w:tcMar>
              <w:top w:w="60" w:type="dxa"/>
              <w:left w:w="120" w:type="dxa"/>
              <w:bottom w:w="30" w:type="dxa"/>
              <w:right w:w="120" w:type="dxa"/>
            </w:tcMar>
          </w:tcPr>
          <w:p w14:paraId="74ED9507">
            <w:pPr>
              <w:spacing w:before="120" w:after="120" w:line="288"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a、支持对密码的冻结和解冻</w:t>
            </w:r>
            <w:r>
              <w:rPr>
                <w:rFonts w:hint="eastAsia" w:ascii="宋体" w:hAnsi="宋体" w:eastAsia="宋体" w:cs="宋体"/>
                <w:color w:val="auto"/>
                <w:highlight w:val="none"/>
                <w:lang w:eastAsia="zh-CN"/>
              </w:rPr>
              <w:t>；</w:t>
            </w:r>
          </w:p>
        </w:tc>
      </w:tr>
      <w:tr w14:paraId="2DDFB030">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64DED269">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533AE1B5">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17C2F939">
            <w:pPr>
              <w:spacing w:before="120" w:after="120" w:line="288"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b、支持对密码的删除</w:t>
            </w:r>
            <w:r>
              <w:rPr>
                <w:rFonts w:hint="eastAsia" w:ascii="宋体" w:hAnsi="宋体" w:eastAsia="宋体" w:cs="宋体"/>
                <w:color w:val="auto"/>
                <w:highlight w:val="none"/>
                <w:lang w:eastAsia="zh-CN"/>
              </w:rPr>
              <w:t>；</w:t>
            </w:r>
          </w:p>
        </w:tc>
      </w:tr>
      <w:tr w14:paraId="36585270">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3BBB01EF">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104613A8">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指纹管理</w:t>
            </w:r>
          </w:p>
        </w:tc>
        <w:tc>
          <w:tcPr>
            <w:tcW w:w="5280" w:type="dxa"/>
            <w:tcMar>
              <w:top w:w="60" w:type="dxa"/>
              <w:left w:w="120" w:type="dxa"/>
              <w:bottom w:w="30" w:type="dxa"/>
              <w:right w:w="120" w:type="dxa"/>
            </w:tcMar>
          </w:tcPr>
          <w:p w14:paraId="465141DB">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单把门锁本地需支持生物指纹感应开启，且本地指纹存储容量不低于100组。</w:t>
            </w:r>
          </w:p>
        </w:tc>
      </w:tr>
      <w:tr w14:paraId="716352C9">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755F7165">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698E204E">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蓝牙</w:t>
            </w:r>
          </w:p>
        </w:tc>
        <w:tc>
          <w:tcPr>
            <w:tcW w:w="5280" w:type="dxa"/>
            <w:tcMar>
              <w:top w:w="60" w:type="dxa"/>
              <w:left w:w="120" w:type="dxa"/>
              <w:bottom w:w="30" w:type="dxa"/>
              <w:right w:w="120" w:type="dxa"/>
            </w:tcMar>
          </w:tcPr>
          <w:p w14:paraId="4B7C0F49">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Cat.1门锁需支持蓝牙匹配下发密码和指纹、卡片等，支持蓝牙同步指令信息。</w:t>
            </w:r>
          </w:p>
        </w:tc>
      </w:tr>
      <w:tr w14:paraId="2A12126C">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0A6BDF1C">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675AF2D6">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开门记录实时查询</w:t>
            </w:r>
          </w:p>
        </w:tc>
        <w:tc>
          <w:tcPr>
            <w:tcW w:w="5280" w:type="dxa"/>
            <w:tcMar>
              <w:top w:w="60" w:type="dxa"/>
              <w:left w:w="120" w:type="dxa"/>
              <w:bottom w:w="30" w:type="dxa"/>
              <w:right w:w="120" w:type="dxa"/>
            </w:tcMar>
          </w:tcPr>
          <w:p w14:paraId="013A0658">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可以远程查询门锁的开门记录。</w:t>
            </w:r>
          </w:p>
        </w:tc>
      </w:tr>
      <w:tr w14:paraId="49D55074">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2597269">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0C86D577">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长时间未出门系统预警</w:t>
            </w:r>
          </w:p>
        </w:tc>
        <w:tc>
          <w:tcPr>
            <w:tcW w:w="5280" w:type="dxa"/>
            <w:tcMar>
              <w:top w:w="60" w:type="dxa"/>
              <w:left w:w="120" w:type="dxa"/>
              <w:bottom w:w="30" w:type="dxa"/>
              <w:right w:w="120" w:type="dxa"/>
            </w:tcMar>
          </w:tcPr>
          <w:p w14:paraId="4ABCD8C8">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根据开关门检测记录，租户长时间未出门时软件管理系统能自动提醒警报，时间长短可进行自定义</w:t>
            </w:r>
          </w:p>
        </w:tc>
      </w:tr>
      <w:tr w14:paraId="3AEB6353">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77C4191">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14EC1FD6">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设备异常信息通知</w:t>
            </w:r>
          </w:p>
        </w:tc>
        <w:tc>
          <w:tcPr>
            <w:tcW w:w="5280" w:type="dxa"/>
            <w:tcMar>
              <w:top w:w="60" w:type="dxa"/>
              <w:left w:w="120" w:type="dxa"/>
              <w:bottom w:w="30" w:type="dxa"/>
              <w:right w:w="120" w:type="dxa"/>
            </w:tcMar>
          </w:tcPr>
          <w:p w14:paraId="0068435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门锁低电状态、门锁离线可以远程推送提醒，外门锁防撬报警异常状态可本地声音告警并推送到管理平台。</w:t>
            </w:r>
          </w:p>
        </w:tc>
      </w:tr>
      <w:tr w14:paraId="2FA1FBFE">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restart"/>
            <w:tcMar>
              <w:top w:w="60" w:type="dxa"/>
              <w:left w:w="120" w:type="dxa"/>
              <w:bottom w:w="30" w:type="dxa"/>
              <w:right w:w="120" w:type="dxa"/>
            </w:tcMar>
          </w:tcPr>
          <w:p w14:paraId="3B1E892F">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门锁网关要求</w:t>
            </w:r>
          </w:p>
        </w:tc>
        <w:tc>
          <w:tcPr>
            <w:tcW w:w="1612" w:type="dxa"/>
            <w:gridSpan w:val="2"/>
            <w:tcMar>
              <w:top w:w="60" w:type="dxa"/>
              <w:left w:w="120" w:type="dxa"/>
              <w:bottom w:w="30" w:type="dxa"/>
              <w:right w:w="120" w:type="dxa"/>
            </w:tcMar>
          </w:tcPr>
          <w:p w14:paraId="1D81B54E">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门锁带载数量</w:t>
            </w:r>
          </w:p>
        </w:tc>
        <w:tc>
          <w:tcPr>
            <w:tcW w:w="5280" w:type="dxa"/>
            <w:tcMar>
              <w:top w:w="60" w:type="dxa"/>
              <w:left w:w="120" w:type="dxa"/>
              <w:bottom w:w="30" w:type="dxa"/>
              <w:right w:w="120" w:type="dxa"/>
            </w:tcMar>
          </w:tcPr>
          <w:p w14:paraId="0C7996FC">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不小于</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把门锁</w:t>
            </w:r>
          </w:p>
        </w:tc>
      </w:tr>
      <w:tr w14:paraId="200355A4">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744D0CD2">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AF1D46B">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网络环境切换</w:t>
            </w:r>
          </w:p>
        </w:tc>
        <w:tc>
          <w:tcPr>
            <w:tcW w:w="5280" w:type="dxa"/>
            <w:tcMar>
              <w:top w:w="60" w:type="dxa"/>
              <w:left w:w="120" w:type="dxa"/>
              <w:bottom w:w="30" w:type="dxa"/>
              <w:right w:w="120" w:type="dxa"/>
            </w:tcMar>
          </w:tcPr>
          <w:p w14:paraId="4956BFA7">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支持有网关环境下，仍然可以支持</w:t>
            </w:r>
            <w:r>
              <w:rPr>
                <w:rFonts w:hint="eastAsia" w:ascii="宋体" w:hAnsi="宋体" w:eastAsia="宋体" w:cs="宋体"/>
                <w:color w:val="auto"/>
                <w:highlight w:val="none"/>
                <w:lang w:val="en-US" w:eastAsia="zh-CN"/>
              </w:rPr>
              <w:t>无网络</w:t>
            </w:r>
            <w:r>
              <w:rPr>
                <w:rFonts w:hint="eastAsia" w:ascii="宋体" w:hAnsi="宋体" w:eastAsia="宋体" w:cs="宋体"/>
                <w:color w:val="auto"/>
                <w:highlight w:val="none"/>
              </w:rPr>
              <w:t>密码的发放和管理。支持无网关环境下，绑定网关设备之后自动切换到有网关的管理模式。</w:t>
            </w:r>
          </w:p>
        </w:tc>
      </w:tr>
      <w:tr w14:paraId="3AFC2BB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3AF9449A">
            <w:pPr>
              <w:spacing w:before="120" w:after="120" w:line="288" w:lineRule="auto"/>
              <w:rPr>
                <w:rFonts w:hint="eastAsia" w:ascii="宋体" w:hAnsi="宋体" w:eastAsia="宋体" w:cs="宋体"/>
                <w:color w:val="auto"/>
                <w:highlight w:val="none"/>
              </w:rPr>
            </w:pPr>
          </w:p>
        </w:tc>
        <w:tc>
          <w:tcPr>
            <w:tcW w:w="1091" w:type="dxa"/>
            <w:vMerge w:val="restart"/>
            <w:tcMar>
              <w:top w:w="60" w:type="dxa"/>
              <w:left w:w="120" w:type="dxa"/>
              <w:bottom w:w="30" w:type="dxa"/>
              <w:right w:w="120" w:type="dxa"/>
            </w:tcMar>
          </w:tcPr>
          <w:p w14:paraId="07C9A17D">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适用环境（能够适应各种安装环境和条件）</w:t>
            </w:r>
          </w:p>
        </w:tc>
        <w:tc>
          <w:tcPr>
            <w:tcW w:w="521" w:type="dxa"/>
            <w:tcMar>
              <w:top w:w="60" w:type="dxa"/>
              <w:left w:w="120" w:type="dxa"/>
              <w:bottom w:w="30" w:type="dxa"/>
              <w:right w:w="120" w:type="dxa"/>
            </w:tcMar>
          </w:tcPr>
          <w:p w14:paraId="5D44EE35">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普通环境</w:t>
            </w:r>
          </w:p>
        </w:tc>
        <w:tc>
          <w:tcPr>
            <w:tcW w:w="5280" w:type="dxa"/>
            <w:tcMar>
              <w:top w:w="60" w:type="dxa"/>
              <w:left w:w="120" w:type="dxa"/>
              <w:bottom w:w="30" w:type="dxa"/>
              <w:right w:w="120" w:type="dxa"/>
            </w:tcMar>
          </w:tcPr>
          <w:p w14:paraId="38735121">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支持220V 50Hz供电，支持通过有线网络连接到互联网，支持中继或者无线功能，在无法布线的环境，只需提供电源接口；中继方式能够作为主网关的信号扩展来连接智能门锁。</w:t>
            </w:r>
          </w:p>
        </w:tc>
      </w:tr>
      <w:tr w14:paraId="0555586E">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7725E551">
            <w:pPr>
              <w:spacing w:before="120" w:after="120" w:line="288" w:lineRule="auto"/>
              <w:rPr>
                <w:rFonts w:hint="eastAsia" w:ascii="宋体" w:hAnsi="宋体" w:eastAsia="宋体" w:cs="宋体"/>
                <w:color w:val="auto"/>
                <w:highlight w:val="none"/>
              </w:rPr>
            </w:pPr>
          </w:p>
        </w:tc>
        <w:tc>
          <w:tcPr>
            <w:tcW w:w="1091" w:type="dxa"/>
            <w:vMerge w:val="continue"/>
            <w:tcMar>
              <w:top w:w="60" w:type="dxa"/>
              <w:left w:w="120" w:type="dxa"/>
              <w:bottom w:w="30" w:type="dxa"/>
              <w:right w:w="120" w:type="dxa"/>
            </w:tcMar>
          </w:tcPr>
          <w:p w14:paraId="03DB4C77">
            <w:pPr>
              <w:spacing w:before="120" w:after="120" w:line="288" w:lineRule="auto"/>
              <w:rPr>
                <w:rFonts w:hint="eastAsia" w:ascii="宋体" w:hAnsi="宋体" w:eastAsia="宋体" w:cs="宋体"/>
                <w:color w:val="auto"/>
                <w:highlight w:val="none"/>
              </w:rPr>
            </w:pPr>
          </w:p>
        </w:tc>
        <w:tc>
          <w:tcPr>
            <w:tcW w:w="521" w:type="dxa"/>
            <w:tcMar>
              <w:top w:w="60" w:type="dxa"/>
              <w:left w:w="120" w:type="dxa"/>
              <w:bottom w:w="30" w:type="dxa"/>
              <w:right w:w="120" w:type="dxa"/>
            </w:tcMar>
          </w:tcPr>
          <w:p w14:paraId="0F112469">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PoE供电环境</w:t>
            </w:r>
          </w:p>
        </w:tc>
        <w:tc>
          <w:tcPr>
            <w:tcW w:w="5280" w:type="dxa"/>
            <w:tcMar>
              <w:top w:w="60" w:type="dxa"/>
              <w:left w:w="120" w:type="dxa"/>
              <w:bottom w:w="30" w:type="dxa"/>
              <w:right w:w="120" w:type="dxa"/>
            </w:tcMar>
          </w:tcPr>
          <w:p w14:paraId="1FAE85F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支持PoE供电，无需布置电源线，通过网线直接供电；用于因为消防、物业等原因无法布电线的场景，支持通过有线网络连接到互联网</w:t>
            </w:r>
          </w:p>
        </w:tc>
      </w:tr>
      <w:tr w14:paraId="0BED5791">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restart"/>
            <w:tcMar>
              <w:top w:w="60" w:type="dxa"/>
              <w:left w:w="120" w:type="dxa"/>
              <w:bottom w:w="30" w:type="dxa"/>
              <w:right w:w="120" w:type="dxa"/>
            </w:tcMar>
          </w:tcPr>
          <w:p w14:paraId="362E1A53">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门锁配套软件系统</w:t>
            </w:r>
          </w:p>
        </w:tc>
        <w:tc>
          <w:tcPr>
            <w:tcW w:w="1612" w:type="dxa"/>
            <w:gridSpan w:val="2"/>
            <w:vMerge w:val="restart"/>
            <w:tcMar>
              <w:top w:w="60" w:type="dxa"/>
              <w:left w:w="120" w:type="dxa"/>
              <w:bottom w:w="30" w:type="dxa"/>
              <w:right w:w="120" w:type="dxa"/>
            </w:tcMar>
          </w:tcPr>
          <w:p w14:paraId="2D9CD0F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saas云平台</w:t>
            </w:r>
          </w:p>
        </w:tc>
        <w:tc>
          <w:tcPr>
            <w:tcW w:w="5280" w:type="dxa"/>
            <w:tcMar>
              <w:top w:w="60" w:type="dxa"/>
              <w:left w:w="120" w:type="dxa"/>
              <w:bottom w:w="30" w:type="dxa"/>
              <w:right w:w="120" w:type="dxa"/>
            </w:tcMar>
          </w:tcPr>
          <w:p w14:paraId="7408AD4D">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1、提供</w:t>
            </w:r>
            <w:r>
              <w:rPr>
                <w:rFonts w:hint="eastAsia" w:ascii="宋体" w:hAnsi="宋体" w:eastAsia="宋体" w:cs="宋体"/>
                <w:color w:val="auto"/>
                <w:highlight w:val="none"/>
                <w:lang w:val="en-US" w:eastAsia="zh-CN"/>
              </w:rPr>
              <w:t>门锁设备</w:t>
            </w:r>
            <w:r>
              <w:rPr>
                <w:rFonts w:hint="eastAsia" w:ascii="宋体" w:hAnsi="宋体" w:eastAsia="宋体" w:cs="宋体"/>
                <w:color w:val="auto"/>
                <w:highlight w:val="none"/>
              </w:rPr>
              <w:t>saas</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软件服务）管理</w:t>
            </w:r>
            <w:r>
              <w:rPr>
                <w:rFonts w:hint="eastAsia" w:ascii="宋体" w:hAnsi="宋体" w:eastAsia="宋体" w:cs="宋体"/>
                <w:color w:val="auto"/>
                <w:highlight w:val="none"/>
              </w:rPr>
              <w:t>平台</w:t>
            </w:r>
          </w:p>
        </w:tc>
      </w:tr>
      <w:tr w14:paraId="2A16B3AE">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366EFB4">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6769F90F">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6784ABF5">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、系统功能:</w:t>
            </w:r>
          </w:p>
          <w:p w14:paraId="67C5CB57">
            <w:pPr>
              <w:spacing w:before="120" w:after="120" w:line="288"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（1）支持日常运营管理功能，需包含房源信息录入、租客信息登记、设备管理、门店与员工管理</w:t>
            </w:r>
            <w:r>
              <w:rPr>
                <w:rFonts w:hint="eastAsia" w:ascii="宋体" w:hAnsi="宋体" w:eastAsia="宋体" w:cs="宋体"/>
                <w:color w:val="auto"/>
                <w:highlight w:val="none"/>
                <w:lang w:eastAsia="zh-CN"/>
              </w:rPr>
              <w:t>，</w:t>
            </w:r>
          </w:p>
        </w:tc>
      </w:tr>
      <w:tr w14:paraId="35D7DA5C">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83B1FB2">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7EAD797B">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657774F7">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账号管理:各级管理员或其它功能的人员账号的授权功能，包括：运营账号、管理员账号、门锁禁用等</w:t>
            </w:r>
          </w:p>
        </w:tc>
      </w:tr>
      <w:tr w14:paraId="5AF82D06">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0C9070F4">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0A0D8677">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43EC4AA3">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门锁管理</w:t>
            </w:r>
            <w:r>
              <w:rPr>
                <w:rFonts w:hint="eastAsia" w:ascii="宋体" w:hAnsi="宋体" w:eastAsia="宋体" w:cs="宋体"/>
                <w:color w:val="auto"/>
                <w:highlight w:val="none"/>
                <w:lang w:eastAsia="zh-CN"/>
              </w:rPr>
              <w:t>：设备添加、删除、升级、状态查询以及其它功能设置。</w:t>
            </w:r>
            <w:r>
              <w:rPr>
                <w:rFonts w:hint="eastAsia" w:ascii="宋体" w:hAnsi="宋体" w:eastAsia="宋体" w:cs="宋体"/>
                <w:color w:val="auto"/>
                <w:highlight w:val="none"/>
              </w:rPr>
              <w:t>平台具备工单管理子系统功能，可以在线申请门锁设备新装、维修、重装、拆卸等。</w:t>
            </w:r>
          </w:p>
        </w:tc>
      </w:tr>
      <w:tr w14:paraId="227CECCA">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7DE428E6">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2A6F93C6">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1584CB6E">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）支持人员子账号权限分级管理，需权限细分到具体房源设备；</w:t>
            </w:r>
          </w:p>
        </w:tc>
      </w:tr>
      <w:tr w14:paraId="4620FD91">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C41E063">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30D07884">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2F516B2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5）用户管理：</w:t>
            </w:r>
            <w:r>
              <w:rPr>
                <w:rFonts w:hint="eastAsia" w:ascii="宋体" w:hAnsi="宋体" w:eastAsia="宋体" w:cs="宋体"/>
                <w:color w:val="auto"/>
                <w:highlight w:val="none"/>
              </w:rPr>
              <w:t>可查看用户账号的状态并进行管理，包括：用户信息、用户账号状态、开房时间、出入记录、授权开房、时限管理等涉及用户信息的管理，租赁住房运营方可通过运营管理系统及门锁后台管理系统控制用户及其同住人权限</w:t>
            </w:r>
          </w:p>
        </w:tc>
      </w:tr>
      <w:tr w14:paraId="517532C0">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DF73602">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1AA67F54">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006F8606">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）入住授权，支持下发动态临时+时效的密码，卡片，指纹等指令，支持网页+app（或者微信小程序）数据同步.</w:t>
            </w:r>
          </w:p>
        </w:tc>
      </w:tr>
      <w:tr w14:paraId="54ED6F6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828CDCA">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66774585">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08B2F854">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）支持操作日志，开门记录，报表查询</w:t>
            </w:r>
          </w:p>
        </w:tc>
      </w:tr>
      <w:tr w14:paraId="093DDD5B">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33D7A7CC">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6E14A9DB">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29C51831">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）系统支持故障预警提示，低电量提示</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租户长时间未出门</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时间可设置）</w:t>
            </w:r>
            <w:r>
              <w:rPr>
                <w:rFonts w:hint="eastAsia" w:ascii="宋体" w:hAnsi="宋体" w:eastAsia="宋体" w:cs="宋体"/>
                <w:color w:val="auto"/>
                <w:highlight w:val="none"/>
              </w:rPr>
              <w:t>、租期临期、断网达到设定阀值时，软件管理系统能自动提醒警报</w:t>
            </w:r>
          </w:p>
        </w:tc>
      </w:tr>
      <w:tr w14:paraId="7336D52C">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5619F76">
            <w:pPr>
              <w:spacing w:before="120" w:after="120" w:line="288" w:lineRule="auto"/>
              <w:rPr>
                <w:rFonts w:hint="eastAsia" w:ascii="宋体" w:hAnsi="宋体" w:eastAsia="宋体" w:cs="宋体"/>
                <w:color w:val="auto"/>
                <w:highlight w:val="none"/>
              </w:rPr>
            </w:pPr>
          </w:p>
        </w:tc>
        <w:tc>
          <w:tcPr>
            <w:tcW w:w="1612" w:type="dxa"/>
            <w:gridSpan w:val="2"/>
            <w:vMerge w:val="continue"/>
            <w:tcMar>
              <w:top w:w="60" w:type="dxa"/>
              <w:left w:w="120" w:type="dxa"/>
              <w:bottom w:w="30" w:type="dxa"/>
              <w:right w:w="120" w:type="dxa"/>
            </w:tcMar>
          </w:tcPr>
          <w:p w14:paraId="08338A8E">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3C571113">
            <w:p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）支持系统第三方对接使用，支持API对接用户数据、设备数据、房源数据</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门锁配套软件系统需开放接口与租赁住房运营方的运营管理系统（含移动端）对接，在完成对接后，租赁住房管理单位可使用门锁管理后台及租赁住房运营方的运营管理系统管理所有门锁功能及权限，承租人可使用移动端完成对自己及同住人开通权限等权限的操作，如承租人退租，后台可自动关闭承租人及同住人的所有权限。</w:t>
            </w:r>
          </w:p>
        </w:tc>
      </w:tr>
      <w:tr w14:paraId="5FACFB17">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restart"/>
            <w:tcMar>
              <w:top w:w="60" w:type="dxa"/>
              <w:left w:w="120" w:type="dxa"/>
              <w:bottom w:w="30" w:type="dxa"/>
              <w:right w:w="120" w:type="dxa"/>
            </w:tcMar>
          </w:tcPr>
          <w:p w14:paraId="18F13365">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数据安全与隐私保护要求</w:t>
            </w:r>
          </w:p>
        </w:tc>
        <w:tc>
          <w:tcPr>
            <w:tcW w:w="1612" w:type="dxa"/>
            <w:gridSpan w:val="2"/>
            <w:tcMar>
              <w:top w:w="60" w:type="dxa"/>
              <w:left w:w="120" w:type="dxa"/>
              <w:bottom w:w="30" w:type="dxa"/>
              <w:right w:w="120" w:type="dxa"/>
            </w:tcMar>
          </w:tcPr>
          <w:p w14:paraId="0776E24D">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数据加密传输与存储</w:t>
            </w:r>
          </w:p>
          <w:p w14:paraId="341C4882">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387ABFC6">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 所有门锁与网关、网关与云平台之间的数据传输必须使用国密算法或业界标准的强加密协议（如TLS 1.2及以上）进行端到端加密。</w:t>
            </w:r>
          </w:p>
          <w:p w14:paraId="3F19FACF">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b. 云平台中存储的用户个人信息、开门记录、权限日志等敏感数据必须进行加密存储，且密钥由甲方控制或双方共管。</w:t>
            </w:r>
          </w:p>
        </w:tc>
      </w:tr>
      <w:tr w14:paraId="6C1F2D90">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306CD212">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23F26906">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隐私合规与告知：</w:t>
            </w:r>
          </w:p>
          <w:p w14:paraId="62A2772B">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7C3E71A5">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 乙方提供的软件系统（包括App、小程序）必须具备完整的隐私政策提示功能，确保在租户首次使用时，明确告知其个人信息收集的范围、目的、使用方式，并获得其明确授权同意。</w:t>
            </w:r>
          </w:p>
          <w:p w14:paraId="0960AE0A">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b. 乙方承诺其数据收集、处理活动完全符合《中华人民共和国个人信息保护法》、《中华人民共和国数据安全法》等中国现行法律法规，并应甲方要求提供合规性证明。</w:t>
            </w:r>
          </w:p>
        </w:tc>
      </w:tr>
      <w:tr w14:paraId="22ABD286">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02A347DD">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68363C39">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数据主权与管理权</w:t>
            </w:r>
          </w:p>
          <w:p w14:paraId="0929EA4F">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2363004A">
            <w:pPr>
              <w:spacing w:before="120" w:after="120" w:line="288"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乙方必须具备系统私有化部署能力，且所有使用数据必须保存在甲方指定的服务器上面，并满足以下要求：</w:t>
            </w:r>
          </w:p>
          <w:p w14:paraId="10C985BF">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 本项目运营过程中产生的所有与房源、设备、租户及使用行为相关的数据，其所有权归甲方所有。</w:t>
            </w:r>
          </w:p>
          <w:p w14:paraId="7C8A7A4E">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b. 乙方应提供完整的数据接口和管理后台，允许甲方随时查询、导出、备份所有归属甲方的数据。</w:t>
            </w:r>
          </w:p>
          <w:p w14:paraId="44535570">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c. 合作期满或提前终止后，乙方必须在甲方要求的时间内，向甲方移交全部数据，并永久删除其在服务器上的所有相关数据，并向甲方出具书面删除证明。</w:t>
            </w:r>
          </w:p>
        </w:tc>
      </w:tr>
      <w:tr w14:paraId="1A7E5234">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4E97C80A">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786BF267">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日志审计与留存</w:t>
            </w:r>
          </w:p>
          <w:p w14:paraId="7AB9C04D">
            <w:pPr>
              <w:spacing w:before="120" w:after="120" w:line="288" w:lineRule="auto"/>
              <w:rPr>
                <w:rFonts w:hint="eastAsia" w:ascii="宋体" w:hAnsi="宋体" w:eastAsia="宋体" w:cs="宋体"/>
                <w:color w:val="auto"/>
                <w:highlight w:val="none"/>
              </w:rPr>
            </w:pPr>
          </w:p>
        </w:tc>
        <w:tc>
          <w:tcPr>
            <w:tcW w:w="5280" w:type="dxa"/>
            <w:tcMar>
              <w:top w:w="60" w:type="dxa"/>
              <w:left w:w="120" w:type="dxa"/>
              <w:bottom w:w="30" w:type="dxa"/>
              <w:right w:w="120" w:type="dxa"/>
            </w:tcMar>
          </w:tcPr>
          <w:p w14:paraId="3B3BFBC0">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 系统操作日志（包括管理员操作、权限变更、密码下发/删除等）应永久记录，并与开门记录分离，防止被篡改或清除。</w:t>
            </w:r>
          </w:p>
          <w:p w14:paraId="2986CACB">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b. 所有门锁事件记录、系统操作日志的云端存储时间不得少于 </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w:t>
            </w:r>
            <w:r>
              <w:rPr>
                <w:rFonts w:hint="eastAsia" w:ascii="宋体" w:hAnsi="宋体" w:eastAsia="宋体" w:cs="宋体"/>
                <w:color w:val="auto"/>
                <w:highlight w:val="none"/>
              </w:rPr>
              <w:t>，以满足内部审计和潜在司法调查的需求。</w:t>
            </w:r>
          </w:p>
        </w:tc>
      </w:tr>
      <w:tr w14:paraId="0F1E9609">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restart"/>
            <w:tcMar>
              <w:top w:w="60" w:type="dxa"/>
              <w:left w:w="120" w:type="dxa"/>
              <w:bottom w:w="30" w:type="dxa"/>
              <w:right w:w="120" w:type="dxa"/>
            </w:tcMar>
          </w:tcPr>
          <w:p w14:paraId="2A48DDDD">
            <w:pPr>
              <w:spacing w:before="120" w:after="120" w:line="288" w:lineRule="auto"/>
              <w:rPr>
                <w:rFonts w:hint="eastAsia" w:ascii="宋体" w:hAnsi="宋体" w:eastAsia="宋体" w:cs="宋体"/>
                <w:color w:val="auto"/>
                <w:highlight w:val="none"/>
              </w:rPr>
            </w:pPr>
          </w:p>
          <w:p w14:paraId="4E35BC02">
            <w:pPr>
              <w:bidi w:val="0"/>
              <w:rPr>
                <w:rFonts w:hint="eastAsia" w:ascii="宋体" w:hAnsi="宋体" w:eastAsia="宋体" w:cs="宋体"/>
                <w:color w:val="auto"/>
                <w:kern w:val="2"/>
                <w:sz w:val="22"/>
                <w:szCs w:val="24"/>
                <w:highlight w:val="none"/>
                <w:lang w:val="en-US" w:eastAsia="zh-CN" w:bidi="ar-SA"/>
                <w14:ligatures w14:val="standardContextual"/>
              </w:rPr>
            </w:pPr>
          </w:p>
          <w:p w14:paraId="387A15FD">
            <w:pPr>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系统与网络安全风险规避</w:t>
            </w:r>
          </w:p>
        </w:tc>
        <w:tc>
          <w:tcPr>
            <w:tcW w:w="1612" w:type="dxa"/>
            <w:gridSpan w:val="2"/>
            <w:tcMar>
              <w:top w:w="60" w:type="dxa"/>
              <w:left w:w="120" w:type="dxa"/>
              <w:bottom w:w="30" w:type="dxa"/>
              <w:right w:w="120" w:type="dxa"/>
            </w:tcMar>
          </w:tcPr>
          <w:p w14:paraId="11965618">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云平台安全</w:t>
            </w:r>
          </w:p>
        </w:tc>
        <w:tc>
          <w:tcPr>
            <w:tcW w:w="5280" w:type="dxa"/>
            <w:tcMar>
              <w:top w:w="60" w:type="dxa"/>
              <w:left w:w="120" w:type="dxa"/>
              <w:bottom w:w="30" w:type="dxa"/>
              <w:right w:w="120" w:type="dxa"/>
            </w:tcMar>
          </w:tcPr>
          <w:p w14:paraId="4050FBCF">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 乙方应承诺其SaaS云平台每年通过国家网络安全等级保护（二级或以上）测评，并在签约后向甲方提供最新的测评报告。</w:t>
            </w:r>
          </w:p>
          <w:p w14:paraId="0CFA8328">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b. 平台应具备防暴力破解、防DDoS攻击等基础网络安全防护能力。</w:t>
            </w:r>
          </w:p>
        </w:tc>
      </w:tr>
      <w:tr w14:paraId="1FDA02B3">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2D679477">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3833A5B0">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API接口安全</w:t>
            </w:r>
          </w:p>
        </w:tc>
        <w:tc>
          <w:tcPr>
            <w:tcW w:w="5280" w:type="dxa"/>
            <w:tcMar>
              <w:top w:w="60" w:type="dxa"/>
              <w:left w:w="120" w:type="dxa"/>
              <w:bottom w:w="30" w:type="dxa"/>
              <w:right w:w="120" w:type="dxa"/>
            </w:tcMar>
          </w:tcPr>
          <w:p w14:paraId="4438D667">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 所有提供给甲方用于第三方对接的API接口，必须采用强认证机制（如OAuth 2.0、API Token等）。</w:t>
            </w:r>
          </w:p>
          <w:p w14:paraId="45AF6D8B">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b. 乙方应提供完整的API接口安全规范，并对所有接口的调用进行日志记录和监控。</w:t>
            </w:r>
          </w:p>
        </w:tc>
      </w:tr>
      <w:tr w14:paraId="5A5A01AF">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31142997">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2ABE663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固件安全与升级</w:t>
            </w:r>
          </w:p>
        </w:tc>
        <w:tc>
          <w:tcPr>
            <w:tcW w:w="5280" w:type="dxa"/>
            <w:tcMar>
              <w:top w:w="60" w:type="dxa"/>
              <w:left w:w="120" w:type="dxa"/>
              <w:bottom w:w="30" w:type="dxa"/>
              <w:right w:w="120" w:type="dxa"/>
            </w:tcMar>
          </w:tcPr>
          <w:p w14:paraId="013E3656">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a. 乙方应建立固件漏洞的应急响应机制，在发现高危漏洞时，需在 【72小时】 内提供修复方案，并能够通过远程方式（OTA）批量、静默地完成固件升级，且不影响门锁正常使用。</w:t>
            </w:r>
          </w:p>
          <w:p w14:paraId="4B05108B">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b. 禁止门锁存在任何未公开的“后门”账户或调试接口。</w:t>
            </w:r>
          </w:p>
        </w:tc>
      </w:tr>
      <w:tr w14:paraId="20D4344B">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1C46DF32">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441213B2">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安全事件应急响应</w:t>
            </w:r>
          </w:p>
        </w:tc>
        <w:tc>
          <w:tcPr>
            <w:tcW w:w="5280" w:type="dxa"/>
            <w:tcMar>
              <w:top w:w="60" w:type="dxa"/>
              <w:left w:w="120" w:type="dxa"/>
              <w:bottom w:w="30" w:type="dxa"/>
              <w:right w:w="120" w:type="dxa"/>
            </w:tcMar>
          </w:tcPr>
          <w:p w14:paraId="14237D64">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一旦发生任何与门锁系统相关的安全漏洞、网络攻击或数据泄露事件，乙方应在知悉事件后 【1小时】 内通知甲方，并立即启动应急响应预案，采取一切必要措施控制并消除影响。乙方应承担因自身产品、系统或服务漏洞所引发安全事件的全部责任，并赔偿因此给甲方及第三方造成的全部损失。</w:t>
            </w:r>
          </w:p>
        </w:tc>
      </w:tr>
      <w:tr w14:paraId="4796165F">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restart"/>
            <w:tcMar>
              <w:top w:w="60" w:type="dxa"/>
              <w:left w:w="120" w:type="dxa"/>
              <w:bottom w:w="30" w:type="dxa"/>
              <w:right w:w="120" w:type="dxa"/>
            </w:tcMar>
          </w:tcPr>
          <w:p w14:paraId="199CFFEF">
            <w:pPr>
              <w:spacing w:before="120" w:after="120" w:line="288"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门锁使用配件</w:t>
            </w:r>
          </w:p>
        </w:tc>
        <w:tc>
          <w:tcPr>
            <w:tcW w:w="1612" w:type="dxa"/>
            <w:gridSpan w:val="2"/>
            <w:tcMar>
              <w:top w:w="60" w:type="dxa"/>
              <w:left w:w="120" w:type="dxa"/>
              <w:bottom w:w="30" w:type="dxa"/>
              <w:right w:w="120" w:type="dxa"/>
            </w:tcMar>
          </w:tcPr>
          <w:p w14:paraId="75A0BD97">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指纹采集器</w:t>
            </w:r>
          </w:p>
        </w:tc>
        <w:tc>
          <w:tcPr>
            <w:tcW w:w="5280" w:type="dxa"/>
            <w:tcMar>
              <w:top w:w="60" w:type="dxa"/>
              <w:left w:w="120" w:type="dxa"/>
              <w:bottom w:w="30" w:type="dxa"/>
              <w:right w:w="120" w:type="dxa"/>
            </w:tcMar>
          </w:tcPr>
          <w:p w14:paraId="329635AE">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需与软件系统配套使用。</w:t>
            </w:r>
          </w:p>
        </w:tc>
      </w:tr>
      <w:tr w14:paraId="28D18C9B">
        <w:tblPrEx>
          <w:tblBorders>
            <w:top w:val="single" w:color="DEE0E3" w:sz="0" w:space="0"/>
            <w:left w:val="single" w:color="DEE0E3" w:sz="0" w:space="0"/>
            <w:bottom w:val="single" w:color="DEE0E3" w:sz="0" w:space="0"/>
            <w:right w:val="single" w:color="DEE0E3" w:sz="0" w:space="0"/>
            <w:insideH w:val="single" w:color="DEE0E3" w:sz="0" w:space="0"/>
            <w:insideV w:val="single" w:color="DEE0E3" w:sz="0" w:space="0"/>
          </w:tblBorders>
          <w:tblCellMar>
            <w:top w:w="0" w:type="dxa"/>
            <w:left w:w="10" w:type="dxa"/>
            <w:bottom w:w="0" w:type="dxa"/>
            <w:right w:w="10" w:type="dxa"/>
          </w:tblCellMar>
        </w:tblPrEx>
        <w:tc>
          <w:tcPr>
            <w:tcW w:w="1388" w:type="dxa"/>
            <w:vMerge w:val="continue"/>
            <w:tcMar>
              <w:top w:w="60" w:type="dxa"/>
              <w:left w:w="120" w:type="dxa"/>
              <w:bottom w:w="30" w:type="dxa"/>
              <w:right w:w="120" w:type="dxa"/>
            </w:tcMar>
          </w:tcPr>
          <w:p w14:paraId="63E52342">
            <w:pPr>
              <w:spacing w:before="120" w:after="120" w:line="288" w:lineRule="auto"/>
              <w:rPr>
                <w:rFonts w:hint="eastAsia" w:ascii="宋体" w:hAnsi="宋体" w:eastAsia="宋体" w:cs="宋体"/>
                <w:color w:val="auto"/>
                <w:highlight w:val="none"/>
              </w:rPr>
            </w:pPr>
          </w:p>
        </w:tc>
        <w:tc>
          <w:tcPr>
            <w:tcW w:w="1612" w:type="dxa"/>
            <w:gridSpan w:val="2"/>
            <w:tcMar>
              <w:top w:w="60" w:type="dxa"/>
              <w:left w:w="120" w:type="dxa"/>
              <w:bottom w:w="30" w:type="dxa"/>
              <w:right w:w="120" w:type="dxa"/>
            </w:tcMar>
          </w:tcPr>
          <w:p w14:paraId="0E9A49C8">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Cat 1门锁4G卡</w:t>
            </w:r>
          </w:p>
        </w:tc>
        <w:tc>
          <w:tcPr>
            <w:tcW w:w="5280" w:type="dxa"/>
            <w:tcMar>
              <w:top w:w="60" w:type="dxa"/>
              <w:left w:w="120" w:type="dxa"/>
              <w:bottom w:w="30" w:type="dxa"/>
              <w:right w:w="120" w:type="dxa"/>
            </w:tcMar>
          </w:tcPr>
          <w:p w14:paraId="500D49B5">
            <w:pPr>
              <w:spacing w:before="120" w:after="120" w:line="288" w:lineRule="auto"/>
              <w:rPr>
                <w:rFonts w:hint="eastAsia" w:ascii="宋体" w:hAnsi="宋体" w:eastAsia="宋体" w:cs="宋体"/>
                <w:color w:val="auto"/>
                <w:highlight w:val="none"/>
              </w:rPr>
            </w:pPr>
            <w:r>
              <w:rPr>
                <w:rFonts w:hint="eastAsia" w:ascii="宋体" w:hAnsi="宋体" w:eastAsia="宋体" w:cs="宋体"/>
                <w:color w:val="auto"/>
                <w:highlight w:val="none"/>
              </w:rPr>
              <w:t>包含8年或8年以上免费流量。</w:t>
            </w:r>
          </w:p>
        </w:tc>
      </w:tr>
    </w:tbl>
    <w:p w14:paraId="0A0BE6B6">
      <w:pPr>
        <w:spacing w:before="120" w:after="120" w:line="288" w:lineRule="auto"/>
        <w:rPr>
          <w:rFonts w:hint="eastAsia" w:ascii="宋体" w:hAnsi="宋体" w:eastAsia="宋体" w:cs="宋体"/>
          <w:color w:val="auto"/>
          <w:highlight w:val="none"/>
        </w:rPr>
      </w:pPr>
    </w:p>
    <w:p w14:paraId="059E83C7">
      <w:pPr>
        <w:spacing w:before="120" w:after="120" w:line="288" w:lineRule="auto"/>
        <w:rPr>
          <w:rFonts w:hint="eastAsia" w:ascii="宋体" w:hAnsi="宋体" w:eastAsia="宋体" w:cs="宋体"/>
          <w:color w:val="auto"/>
          <w:highlight w:val="none"/>
        </w:rPr>
      </w:pPr>
      <w:r>
        <w:rPr>
          <w:rFonts w:hint="eastAsia" w:ascii="宋体" w:hAnsi="宋体" w:eastAsia="宋体" w:cs="宋体"/>
          <w:b/>
          <w:color w:val="auto"/>
          <w:highlight w:val="none"/>
          <w:lang w:val="en-US" w:eastAsia="zh-CN"/>
        </w:rPr>
        <w:t>4、</w:t>
      </w:r>
      <w:r>
        <w:rPr>
          <w:rFonts w:hint="eastAsia" w:ascii="宋体" w:hAnsi="宋体" w:eastAsia="宋体" w:cs="宋体"/>
          <w:b/>
          <w:color w:val="auto"/>
          <w:highlight w:val="none"/>
        </w:rPr>
        <w:t>产品售后服务要求</w:t>
      </w:r>
    </w:p>
    <w:p w14:paraId="2D320A7D">
      <w:pPr>
        <w:numPr>
          <w:ilvl w:val="0"/>
          <w:numId w:val="3"/>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rPr>
        <w:t>在质保期或由监理单位、甲方</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或管理公司）</w:t>
      </w:r>
      <w:r>
        <w:rPr>
          <w:rFonts w:hint="eastAsia" w:ascii="宋体" w:hAnsi="宋体" w:eastAsia="宋体" w:cs="宋体"/>
          <w:color w:val="auto"/>
          <w:highlight w:val="none"/>
        </w:rPr>
        <w:t>、设计单位提出，对找到</w:t>
      </w:r>
      <w:r>
        <w:rPr>
          <w:rFonts w:hint="eastAsia" w:ascii="宋体" w:hAnsi="宋体" w:eastAsia="宋体" w:cs="宋体"/>
          <w:color w:val="auto"/>
          <w:highlight w:val="none"/>
        </w:rPr>
        <w:t>的缺陷、不妥善之处或其他过失而有必要进行的修理工作。质保期是指该商品因质量问题而出现的故障时提供免费维修及保养的时间段，智能门锁质保期要求为</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w:t>
      </w:r>
      <w:r>
        <w:rPr>
          <w:rFonts w:hint="eastAsia" w:ascii="宋体" w:hAnsi="宋体" w:eastAsia="宋体" w:cs="宋体"/>
          <w:color w:val="auto"/>
          <w:highlight w:val="none"/>
        </w:rPr>
        <w:t>，</w:t>
      </w:r>
      <w:r>
        <w:rPr>
          <w:rFonts w:hint="eastAsia" w:ascii="宋体" w:hAnsi="宋体" w:eastAsia="宋体" w:cs="宋体"/>
          <w:color w:val="auto"/>
          <w:szCs w:val="21"/>
          <w:highlight w:val="none"/>
        </w:rPr>
        <w:t>自工程竣工验收合格之日起计算</w:t>
      </w:r>
      <w:r>
        <w:rPr>
          <w:rFonts w:hint="eastAsia" w:ascii="宋体" w:hAnsi="宋体" w:eastAsia="宋体" w:cs="宋体"/>
          <w:color w:val="auto"/>
          <w:highlight w:val="none"/>
        </w:rPr>
        <w:t xml:space="preserve">。 </w:t>
      </w:r>
    </w:p>
    <w:p w14:paraId="73C922CA">
      <w:pPr>
        <w:numPr>
          <w:ilvl w:val="0"/>
          <w:numId w:val="4"/>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乙方与甲方新签订项目、乙方中标前</w:t>
      </w:r>
      <w:r>
        <w:rPr>
          <w:rFonts w:hint="eastAsia" w:ascii="宋体" w:hAnsi="宋体" w:eastAsia="宋体" w:cs="宋体"/>
          <w:color w:val="auto"/>
          <w:sz w:val="21"/>
          <w:szCs w:val="21"/>
          <w:highlight w:val="none"/>
        </w:rPr>
        <w:t>已投入使用的项目</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乙方</w:t>
      </w:r>
      <w:r>
        <w:rPr>
          <w:rFonts w:hint="eastAsia" w:ascii="宋体" w:hAnsi="宋体" w:eastAsia="宋体" w:cs="宋体"/>
          <w:color w:val="auto"/>
          <w:highlight w:val="none"/>
          <w:lang w:val="en-US" w:eastAsia="zh-CN"/>
        </w:rPr>
        <w:t>均</w:t>
      </w:r>
      <w:r>
        <w:rPr>
          <w:rFonts w:hint="eastAsia" w:ascii="宋体" w:hAnsi="宋体" w:eastAsia="宋体" w:cs="宋体"/>
          <w:color w:val="auto"/>
          <w:highlight w:val="none"/>
        </w:rPr>
        <w:t>应提供7</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24小时故障报修服务。对于导致门锁完全无法开启的紧急故障（如电池耗尽、锁体卡死等），乙方应在接到报修后【2】小时内抵达现场处理。若现场确认无法在【1】小时内修复，乙方应免费为甲方更换同型号或更高规格的备用锁，以确保用户正常使用。</w:t>
      </w:r>
    </w:p>
    <w:p w14:paraId="197A491C">
      <w:pPr>
        <w:numPr>
          <w:ilvl w:val="0"/>
          <w:numId w:val="5"/>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乙方与甲方新签订项目、乙方中标前已</w:t>
      </w:r>
      <w:r>
        <w:rPr>
          <w:rFonts w:hint="eastAsia" w:ascii="宋体" w:hAnsi="宋体" w:eastAsia="宋体" w:cs="宋体"/>
          <w:color w:val="auto"/>
          <w:sz w:val="21"/>
          <w:szCs w:val="21"/>
          <w:highlight w:val="none"/>
        </w:rPr>
        <w:t>投入使用的项目</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乙方在接到运营管理方需维修指令后，（工单系统在线报修或者</w:t>
      </w:r>
      <w:r>
        <w:rPr>
          <w:rFonts w:hint="eastAsia" w:ascii="宋体" w:hAnsi="宋体" w:eastAsia="宋体" w:cs="宋体"/>
          <w:color w:val="auto"/>
          <w:highlight w:val="none"/>
          <w:lang w:val="en-US" w:eastAsia="zh-CN"/>
        </w:rPr>
        <w:t>电话、</w:t>
      </w:r>
      <w:r>
        <w:rPr>
          <w:rFonts w:hint="eastAsia" w:ascii="宋体" w:hAnsi="宋体" w:eastAsia="宋体" w:cs="宋体"/>
          <w:color w:val="auto"/>
          <w:highlight w:val="none"/>
        </w:rPr>
        <w:t>微信、短信、邮件、公司函</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rPr>
        <w:t>口头</w:t>
      </w:r>
      <w:r>
        <w:rPr>
          <w:rFonts w:hint="eastAsia" w:ascii="宋体" w:hAnsi="宋体" w:eastAsia="宋体" w:cs="宋体"/>
          <w:color w:val="auto"/>
          <w:highlight w:val="none"/>
          <w:lang w:val="en-US" w:eastAsia="zh-CN"/>
        </w:rPr>
        <w:t>或</w:t>
      </w:r>
      <w:r>
        <w:rPr>
          <w:rFonts w:hint="eastAsia" w:ascii="宋体" w:hAnsi="宋体" w:eastAsia="宋体" w:cs="宋体"/>
          <w:color w:val="auto"/>
          <w:highlight w:val="none"/>
        </w:rPr>
        <w:t>书面指令）门锁维修工作人员须做到</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紧急工单（影响正常出入）：上门响应时间＜【2】小时、修复时间＜【4】小时。一般工单（功能异常但不影响基本开锁）：上门响应时间＜【12】小时、修复时间＜【12】小时。</w:t>
      </w:r>
    </w:p>
    <w:p w14:paraId="2C44420D">
      <w:pPr>
        <w:numPr>
          <w:ilvl w:val="0"/>
          <w:numId w:val="6"/>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rPr>
        <w:t xml:space="preserve">在本保修期结束前，须再一次与甲方或物业管理公司、住户进行工程质量全面检查，并尽快免费矫正所有被发现的缺陷，解决问题后须经甲方或物业管理公司、用户认可后，才能申请质保金的发放。 </w:t>
      </w:r>
    </w:p>
    <w:p w14:paraId="51A6A85D">
      <w:pPr>
        <w:numPr>
          <w:ilvl w:val="0"/>
          <w:numId w:val="7"/>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rPr>
        <w:t xml:space="preserve">门锁工程不得再分包或转让给第三方，本维修服务不得转让第三方。 </w:t>
      </w:r>
    </w:p>
    <w:p w14:paraId="0195E81B">
      <w:pPr>
        <w:numPr>
          <w:ilvl w:val="0"/>
          <w:numId w:val="8"/>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rPr>
        <w:t>质保期内，对于非乙方产品质量或安装原因导致的损坏（包括但不限于租户使用不当、人为破坏、不可抗力等），乙方仍应提供维修服务，但维修所涉及的配件及人工费用由责任方承担。费用标准应参照乙方</w:t>
      </w:r>
      <w:r>
        <w:rPr>
          <w:rFonts w:hint="eastAsia" w:ascii="宋体" w:hAnsi="宋体" w:eastAsia="宋体" w:cs="宋体"/>
          <w:color w:val="auto"/>
          <w:highlight w:val="none"/>
          <w:lang w:val="en-US" w:eastAsia="zh-CN"/>
        </w:rPr>
        <w:t>相应集采价格</w:t>
      </w:r>
      <w:r>
        <w:rPr>
          <w:rFonts w:hint="eastAsia" w:ascii="宋体" w:hAnsi="宋体" w:eastAsia="宋体" w:cs="宋体"/>
          <w:color w:val="auto"/>
          <w:highlight w:val="none"/>
        </w:rPr>
        <w:t>执行。对于责任归属存在争议的，双方可委托第三方机构进行鉴定，鉴定费用由过错方承担。</w:t>
      </w:r>
    </w:p>
    <w:p w14:paraId="6EF611FF">
      <w:pPr>
        <w:numPr>
          <w:ilvl w:val="0"/>
          <w:numId w:val="9"/>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rPr>
        <w:t>所有根据本保修服务条文的工作，须由门锁供应商直接雇用及监管下由有专业能力的维修人员负责执行。</w:t>
      </w:r>
    </w:p>
    <w:p w14:paraId="711D5AB2">
      <w:pPr>
        <w:numPr>
          <w:ilvl w:val="0"/>
          <w:numId w:val="10"/>
        </w:numPr>
        <w:spacing w:before="120" w:after="120" w:line="288" w:lineRule="auto"/>
        <w:ind w:left="453"/>
        <w:rPr>
          <w:rFonts w:hint="eastAsia" w:ascii="宋体" w:hAnsi="宋体" w:eastAsia="宋体" w:cs="宋体"/>
          <w:color w:val="auto"/>
          <w:highlight w:val="none"/>
        </w:rPr>
      </w:pPr>
      <w:r>
        <w:rPr>
          <w:rFonts w:hint="eastAsia" w:ascii="宋体" w:hAnsi="宋体" w:eastAsia="宋体" w:cs="宋体"/>
          <w:color w:val="auto"/>
          <w:highlight w:val="none"/>
        </w:rPr>
        <w:t>在完成任何重点维修，或是反复性质量问题而导致影响到用户的正常使用时，甲方可要求乙方提交一份或两份的质量原因分析报告。该报告须详尽叙述导致需要维修的原因，影响使用的原因和完成修复的日期时间。所有替换材料的目录须附于报告上。</w:t>
      </w:r>
    </w:p>
    <w:sectPr>
      <w:headerReference r:id="rId5" w:type="default"/>
      <w:footerReference r:id="rId6" w:type="default"/>
      <w:pgSz w:w="11905" w:h="16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68C45">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11C38">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B13421"/>
    <w:multiLevelType w:val="singleLevel"/>
    <w:tmpl w:val="D6B13421"/>
    <w:lvl w:ilvl="0" w:tentative="0">
      <w:start w:val="3"/>
      <w:numFmt w:val="decimal"/>
      <w:suff w:val="space"/>
      <w:lvlText w:val="%1."/>
      <w:lvlJc w:val="left"/>
    </w:lvl>
  </w:abstractNum>
  <w:abstractNum w:abstractNumId="1">
    <w:nsid w:val="26611802"/>
    <w:multiLevelType w:val="multilevel"/>
    <w:tmpl w:val="26611802"/>
    <w:lvl w:ilvl="0" w:tentative="0">
      <w:start w:val="6"/>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3C2A5FE6"/>
    <w:multiLevelType w:val="multilevel"/>
    <w:tmpl w:val="3C2A5FE6"/>
    <w:lvl w:ilvl="0" w:tentative="0">
      <w:start w:val="8"/>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417B0361"/>
    <w:multiLevelType w:val="singleLevel"/>
    <w:tmpl w:val="417B0361"/>
    <w:lvl w:ilvl="0" w:tentative="0">
      <w:start w:val="1"/>
      <w:numFmt w:val="decimal"/>
      <w:suff w:val="nothing"/>
      <w:lvlText w:val="%1、"/>
      <w:lvlJc w:val="left"/>
    </w:lvl>
  </w:abstractNum>
  <w:abstractNum w:abstractNumId="4">
    <w:nsid w:val="44EC465A"/>
    <w:multiLevelType w:val="multilevel"/>
    <w:tmpl w:val="44EC465A"/>
    <w:lvl w:ilvl="0" w:tentative="0">
      <w:start w:val="3"/>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451158F5"/>
    <w:multiLevelType w:val="multilevel"/>
    <w:tmpl w:val="451158F5"/>
    <w:lvl w:ilvl="0" w:tentative="0">
      <w:start w:val="2"/>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598F0E5A"/>
    <w:multiLevelType w:val="multilevel"/>
    <w:tmpl w:val="598F0E5A"/>
    <w:lvl w:ilvl="0" w:tentative="0">
      <w:start w:val="4"/>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5C3A603B"/>
    <w:multiLevelType w:val="multilevel"/>
    <w:tmpl w:val="5C3A603B"/>
    <w:lvl w:ilvl="0" w:tentative="0">
      <w:start w:val="1"/>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71A22431"/>
    <w:multiLevelType w:val="multilevel"/>
    <w:tmpl w:val="71A22431"/>
    <w:lvl w:ilvl="0" w:tentative="0">
      <w:start w:val="5"/>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751C77A6"/>
    <w:multiLevelType w:val="multilevel"/>
    <w:tmpl w:val="751C77A6"/>
    <w:lvl w:ilvl="0" w:tentative="0">
      <w:start w:val="7"/>
      <w:numFmt w:val="lowerLetter"/>
      <w:lvlText w:val="%1."/>
      <w:lvlJc w:val="left"/>
      <w:rPr>
        <w:color w:val="3370FF"/>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3"/>
  </w:num>
  <w:num w:numId="3">
    <w:abstractNumId w:val="7"/>
  </w:num>
  <w:num w:numId="4">
    <w:abstractNumId w:val="5"/>
  </w:num>
  <w:num w:numId="5">
    <w:abstractNumId w:val="4"/>
  </w:num>
  <w:num w:numId="6">
    <w:abstractNumId w:val="6"/>
  </w:num>
  <w:num w:numId="7">
    <w:abstractNumId w:val="8"/>
  </w:num>
  <w:num w:numId="8">
    <w:abstractNumId w:val="1"/>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71E"/>
    <w:rsid w:val="002F21B5"/>
    <w:rsid w:val="003C171E"/>
    <w:rsid w:val="00830520"/>
    <w:rsid w:val="00BB6F9D"/>
    <w:rsid w:val="010975C0"/>
    <w:rsid w:val="0672521D"/>
    <w:rsid w:val="08AE00F1"/>
    <w:rsid w:val="08FB2C0B"/>
    <w:rsid w:val="0C7B54CF"/>
    <w:rsid w:val="130628D8"/>
    <w:rsid w:val="154A7C02"/>
    <w:rsid w:val="17CB0142"/>
    <w:rsid w:val="1BDA7902"/>
    <w:rsid w:val="1E761259"/>
    <w:rsid w:val="220B3A67"/>
    <w:rsid w:val="285717B4"/>
    <w:rsid w:val="295E6B72"/>
    <w:rsid w:val="2BEC0A67"/>
    <w:rsid w:val="2C155118"/>
    <w:rsid w:val="2E5D474F"/>
    <w:rsid w:val="2EE93382"/>
    <w:rsid w:val="300036A4"/>
    <w:rsid w:val="381274A5"/>
    <w:rsid w:val="39B76556"/>
    <w:rsid w:val="40ED6D01"/>
    <w:rsid w:val="417116E0"/>
    <w:rsid w:val="457E522B"/>
    <w:rsid w:val="4BD42F98"/>
    <w:rsid w:val="4DEB6377"/>
    <w:rsid w:val="502461FA"/>
    <w:rsid w:val="50BC3FFA"/>
    <w:rsid w:val="50EE68AA"/>
    <w:rsid w:val="54216352"/>
    <w:rsid w:val="568934F7"/>
    <w:rsid w:val="5BEE5FD9"/>
    <w:rsid w:val="5C8E7BC0"/>
    <w:rsid w:val="5C91458D"/>
    <w:rsid w:val="5E3E1425"/>
    <w:rsid w:val="604858AA"/>
    <w:rsid w:val="6280164F"/>
    <w:rsid w:val="64047ADC"/>
    <w:rsid w:val="68693658"/>
    <w:rsid w:val="6BD003F0"/>
    <w:rsid w:val="6F6873CF"/>
    <w:rsid w:val="75324707"/>
    <w:rsid w:val="7BDB2662"/>
    <w:rsid w:val="7E107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qFormat/>
    <w:uiPriority w:val="9"/>
    <w:pPr>
      <w:keepNext/>
      <w:widowControl/>
      <w:jc w:val="center"/>
      <w:outlineLvl w:val="0"/>
    </w:pPr>
    <w:rPr>
      <w:b/>
      <w:bCs/>
      <w:kern w:val="0"/>
      <w:sz w:val="20"/>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customStyle="1" w:styleId="6">
    <w:name w:val="电子公寓锁标准样式-标题1"/>
    <w:basedOn w:val="2"/>
    <w:qFormat/>
    <w:uiPriority w:val="0"/>
    <w:pPr>
      <w:jc w:val="left"/>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99A84-506D-45B5-816A-1B5FD1E427EF}">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5022</Words>
  <Characters>5354</Characters>
  <Lines>20</Lines>
  <Paragraphs>5</Paragraphs>
  <TotalTime>4</TotalTime>
  <ScaleCrop>false</ScaleCrop>
  <LinksUpToDate>false</LinksUpToDate>
  <CharactersWithSpaces>5437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2025-09-11T08:54:00Z</dcterms:created>
  <dc:creator>Apache POI</dc:creator>
  <cp:lastModifiedBy>WPS_1664504442</cp:lastModifiedBy>
  <dcterms:modified xsi:type="dcterms:W3CDTF">2025-12-18T03:28:34Z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CF0D37AB13854F6280DD85E6703C2538_13</vt:lpwstr>
  </property>
  <property fmtid="{D5CDD505-2E9C-101B-9397-08002B2CF9AE}" pid="4" name="KSOTemplateDocerSaveRecord">
    <vt:lpwstr>eyJoZGlkIjoiYjk4M2NjZTEzZWViYWFmNDJmYmMwMmY2ZTljMDIyOTMiLCJ1c2VySWQiOiIxNDE1MDY3Mzc5In0=</vt:lpwstr>
  </property>
</Properties>
</file>